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A9E59" w14:textId="0C7519A0" w:rsidR="006C3B59" w:rsidRDefault="006C3B59" w:rsidP="00613E8E">
      <w:pPr>
        <w:spacing w:after="0"/>
        <w:rPr>
          <w:rFonts w:ascii="Arial" w:hAnsi="Arial" w:cs="Arial"/>
          <w:b/>
          <w:bCs/>
          <w:u w:val="single"/>
        </w:rPr>
      </w:pPr>
      <w:bookmarkStart w:id="0" w:name="_GoBack"/>
      <w:bookmarkEnd w:id="0"/>
      <w:r>
        <w:rPr>
          <w:rFonts w:ascii="Arial" w:hAnsi="Arial" w:cs="Arial"/>
          <w:b/>
          <w:bCs/>
          <w:u w:val="single"/>
        </w:rPr>
        <w:t>Fizi-logo opnemen</w:t>
      </w:r>
    </w:p>
    <w:p w14:paraId="0364CF58" w14:textId="77777777" w:rsidR="006C3B59" w:rsidRDefault="006C3B59" w:rsidP="00613E8E">
      <w:pPr>
        <w:spacing w:after="0"/>
        <w:rPr>
          <w:rFonts w:ascii="Arial" w:hAnsi="Arial" w:cs="Arial"/>
          <w:b/>
          <w:bCs/>
          <w:u w:val="single"/>
        </w:rPr>
      </w:pPr>
    </w:p>
    <w:p w14:paraId="2DB5FE61" w14:textId="0F594E28" w:rsidR="00E73A87" w:rsidRDefault="00E73A87" w:rsidP="00613E8E">
      <w:pPr>
        <w:spacing w:after="0"/>
        <w:rPr>
          <w:rFonts w:ascii="Arial" w:hAnsi="Arial" w:cs="Arial"/>
          <w:b/>
          <w:bCs/>
          <w:u w:val="single"/>
        </w:rPr>
      </w:pPr>
      <w:r w:rsidRPr="00D736CD">
        <w:rPr>
          <w:rFonts w:ascii="Arial" w:hAnsi="Arial" w:cs="Arial"/>
          <w:b/>
          <w:bCs/>
          <w:u w:val="single"/>
        </w:rPr>
        <w:t xml:space="preserve">Handreiking Rondrekening kwaliteitsbudget </w:t>
      </w:r>
      <w:r w:rsidR="006C3B59">
        <w:rPr>
          <w:rFonts w:ascii="Arial" w:hAnsi="Arial" w:cs="Arial"/>
          <w:b/>
          <w:bCs/>
          <w:u w:val="single"/>
        </w:rPr>
        <w:t xml:space="preserve">verpleeghuiszorg en corona-compensatie op totaalniveau </w:t>
      </w:r>
      <w:r w:rsidRPr="00D736CD">
        <w:rPr>
          <w:rFonts w:ascii="Arial" w:hAnsi="Arial" w:cs="Arial"/>
          <w:b/>
          <w:bCs/>
          <w:u w:val="single"/>
        </w:rPr>
        <w:t>20</w:t>
      </w:r>
      <w:r w:rsidR="006C3B59">
        <w:rPr>
          <w:rFonts w:ascii="Arial" w:hAnsi="Arial" w:cs="Arial"/>
          <w:b/>
          <w:bCs/>
          <w:u w:val="single"/>
        </w:rPr>
        <w:t>20</w:t>
      </w:r>
    </w:p>
    <w:p w14:paraId="18A60797" w14:textId="54F030B0" w:rsidR="00356B16" w:rsidRPr="00BB4C24" w:rsidRDefault="00EC2830" w:rsidP="00613E8E">
      <w:pPr>
        <w:spacing w:after="0"/>
        <w:rPr>
          <w:rFonts w:ascii="Arial" w:hAnsi="Arial" w:cs="Arial"/>
          <w:bCs/>
          <w:i/>
        </w:rPr>
      </w:pPr>
      <w:r>
        <w:rPr>
          <w:rFonts w:ascii="Arial" w:hAnsi="Arial" w:cs="Arial"/>
          <w:bCs/>
          <w:i/>
        </w:rPr>
        <w:t>Versie 1.0</w:t>
      </w:r>
      <w:r w:rsidR="006C3B59">
        <w:rPr>
          <w:rFonts w:ascii="Arial" w:hAnsi="Arial" w:cs="Arial"/>
          <w:bCs/>
          <w:i/>
        </w:rPr>
        <w:t xml:space="preserve">, d.d. </w:t>
      </w:r>
      <w:r>
        <w:rPr>
          <w:rFonts w:ascii="Arial" w:hAnsi="Arial" w:cs="Arial"/>
          <w:bCs/>
          <w:i/>
        </w:rPr>
        <w:t>02-03-2021</w:t>
      </w:r>
    </w:p>
    <w:p w14:paraId="39EC966C" w14:textId="77777777" w:rsidR="00E73A87" w:rsidRDefault="00E73A87" w:rsidP="00613E8E">
      <w:pPr>
        <w:spacing w:after="0"/>
        <w:rPr>
          <w:rFonts w:ascii="Arial" w:hAnsi="Arial" w:cs="Arial"/>
        </w:rPr>
      </w:pPr>
    </w:p>
    <w:p w14:paraId="445381A4" w14:textId="27352CC2" w:rsidR="007543DB" w:rsidRDefault="007543DB" w:rsidP="00613E8E">
      <w:pPr>
        <w:spacing w:after="0"/>
        <w:rPr>
          <w:rFonts w:ascii="Arial" w:hAnsi="Arial" w:cs="Arial"/>
        </w:rPr>
      </w:pPr>
      <w:r>
        <w:rPr>
          <w:rFonts w:ascii="Arial" w:hAnsi="Arial" w:cs="Arial"/>
        </w:rPr>
        <w:t xml:space="preserve">Zorgaanbieders leggen aan het zorgkantoor financiële verantwoording af over de realisatie van het kwaliteitsbudget </w:t>
      </w:r>
      <w:r w:rsidR="00876090">
        <w:rPr>
          <w:rFonts w:ascii="Arial" w:hAnsi="Arial" w:cs="Arial"/>
        </w:rPr>
        <w:t>middels</w:t>
      </w:r>
      <w:r w:rsidR="00343432">
        <w:rPr>
          <w:rFonts w:ascii="Arial" w:hAnsi="Arial" w:cs="Arial"/>
        </w:rPr>
        <w:t xml:space="preserve"> het ZN begrotings- en verantwoordingsmodel</w:t>
      </w:r>
      <w:r w:rsidR="006F7F79">
        <w:rPr>
          <w:rFonts w:ascii="Arial" w:hAnsi="Arial" w:cs="Arial"/>
        </w:rPr>
        <w:t xml:space="preserve"> </w:t>
      </w:r>
      <w:r w:rsidR="006C3B59">
        <w:rPr>
          <w:rFonts w:ascii="Arial" w:hAnsi="Arial" w:cs="Arial"/>
        </w:rPr>
        <w:t xml:space="preserve">2020 </w:t>
      </w:r>
      <w:r w:rsidR="006F7F79">
        <w:rPr>
          <w:rFonts w:ascii="Arial" w:hAnsi="Arial" w:cs="Arial"/>
        </w:rPr>
        <w:t>(hierna: de verantwoording)</w:t>
      </w:r>
      <w:r w:rsidR="006C3B59">
        <w:rPr>
          <w:rFonts w:ascii="Arial" w:hAnsi="Arial" w:cs="Arial"/>
        </w:rPr>
        <w:t xml:space="preserve"> dat in </w:t>
      </w:r>
      <w:r w:rsidR="00876090">
        <w:rPr>
          <w:rFonts w:ascii="Arial" w:hAnsi="Arial" w:cs="Arial"/>
        </w:rPr>
        <w:t xml:space="preserve">het </w:t>
      </w:r>
      <w:proofErr w:type="spellStart"/>
      <w:r w:rsidR="00876090">
        <w:rPr>
          <w:rFonts w:ascii="Arial" w:hAnsi="Arial" w:cs="Arial"/>
        </w:rPr>
        <w:t>Vektis</w:t>
      </w:r>
      <w:proofErr w:type="spellEnd"/>
      <w:r w:rsidR="00876090">
        <w:rPr>
          <w:rFonts w:ascii="Arial" w:hAnsi="Arial" w:cs="Arial"/>
        </w:rPr>
        <w:t xml:space="preserve"> portaal</w:t>
      </w:r>
      <w:r w:rsidR="006C3B59">
        <w:rPr>
          <w:rFonts w:ascii="Arial" w:hAnsi="Arial" w:cs="Arial"/>
        </w:rPr>
        <w:t xml:space="preserve"> ingevuld moet worden</w:t>
      </w:r>
      <w:r w:rsidR="00876090">
        <w:rPr>
          <w:rFonts w:ascii="Arial" w:hAnsi="Arial" w:cs="Arial"/>
        </w:rPr>
        <w:t xml:space="preserve">. Vervolgens wordt de plausibiliteit van de verantwoording getoetst door middel van </w:t>
      </w:r>
      <w:r w:rsidR="00E73A87">
        <w:rPr>
          <w:rFonts w:ascii="Arial" w:hAnsi="Arial" w:cs="Arial"/>
        </w:rPr>
        <w:t xml:space="preserve">de </w:t>
      </w:r>
      <w:r w:rsidR="00876090">
        <w:rPr>
          <w:rFonts w:ascii="Arial" w:hAnsi="Arial" w:cs="Arial"/>
        </w:rPr>
        <w:t xml:space="preserve">zogeheten </w:t>
      </w:r>
      <w:r w:rsidR="00E73A87">
        <w:rPr>
          <w:rFonts w:ascii="Arial" w:hAnsi="Arial" w:cs="Arial"/>
        </w:rPr>
        <w:t>‘</w:t>
      </w:r>
      <w:r w:rsidR="00D14878">
        <w:rPr>
          <w:rFonts w:ascii="Arial" w:hAnsi="Arial" w:cs="Arial"/>
        </w:rPr>
        <w:t>R</w:t>
      </w:r>
      <w:r w:rsidR="00D14878" w:rsidRPr="00D14878">
        <w:rPr>
          <w:rFonts w:ascii="Arial" w:hAnsi="Arial" w:cs="Arial"/>
        </w:rPr>
        <w:t>ondrekening kwaliteitsbudget verpleeghuiszorg en corona-compensatie op totaalniveau 2020</w:t>
      </w:r>
      <w:r w:rsidR="00E93133">
        <w:rPr>
          <w:rFonts w:ascii="Arial" w:hAnsi="Arial" w:cs="Arial"/>
        </w:rPr>
        <w:t>’</w:t>
      </w:r>
      <w:r w:rsidR="00876090">
        <w:rPr>
          <w:rFonts w:ascii="Arial" w:hAnsi="Arial" w:cs="Arial"/>
        </w:rPr>
        <w:t xml:space="preserve"> </w:t>
      </w:r>
      <w:r w:rsidR="00E73A87">
        <w:rPr>
          <w:rFonts w:ascii="Arial" w:hAnsi="Arial" w:cs="Arial"/>
        </w:rPr>
        <w:t xml:space="preserve">(hierna: het rondrekenmodel) </w:t>
      </w:r>
      <w:r w:rsidR="00876090">
        <w:rPr>
          <w:rFonts w:ascii="Arial" w:hAnsi="Arial" w:cs="Arial"/>
        </w:rPr>
        <w:t>waarin de ontwikkeling van loonkosten</w:t>
      </w:r>
      <w:r w:rsidR="00E73A87">
        <w:rPr>
          <w:rFonts w:ascii="Arial" w:hAnsi="Arial" w:cs="Arial"/>
        </w:rPr>
        <w:t>, kosten inhuur/</w:t>
      </w:r>
      <w:proofErr w:type="spellStart"/>
      <w:r w:rsidR="00E73A87">
        <w:rPr>
          <w:rFonts w:ascii="Arial" w:hAnsi="Arial" w:cs="Arial"/>
        </w:rPr>
        <w:t>onderaanneming</w:t>
      </w:r>
      <w:proofErr w:type="spellEnd"/>
      <w:r w:rsidR="00E73A87">
        <w:rPr>
          <w:rFonts w:ascii="Arial" w:hAnsi="Arial" w:cs="Arial"/>
        </w:rPr>
        <w:t xml:space="preserve"> </w:t>
      </w:r>
      <w:r w:rsidR="00876090">
        <w:rPr>
          <w:rFonts w:ascii="Arial" w:hAnsi="Arial" w:cs="Arial"/>
        </w:rPr>
        <w:t>en opbrengsten word</w:t>
      </w:r>
      <w:r w:rsidR="00E73A87">
        <w:rPr>
          <w:rFonts w:ascii="Arial" w:hAnsi="Arial" w:cs="Arial"/>
        </w:rPr>
        <w:t>en</w:t>
      </w:r>
      <w:r w:rsidR="00876090">
        <w:rPr>
          <w:rFonts w:ascii="Arial" w:hAnsi="Arial" w:cs="Arial"/>
        </w:rPr>
        <w:t xml:space="preserve"> vergeleken met de uitkomsten van de verantwoording richting </w:t>
      </w:r>
      <w:r w:rsidR="00E73A87">
        <w:rPr>
          <w:rFonts w:ascii="Arial" w:hAnsi="Arial" w:cs="Arial"/>
        </w:rPr>
        <w:t xml:space="preserve">het </w:t>
      </w:r>
      <w:r w:rsidR="00876090">
        <w:rPr>
          <w:rFonts w:ascii="Arial" w:hAnsi="Arial" w:cs="Arial"/>
        </w:rPr>
        <w:t xml:space="preserve">zorgkantoor. </w:t>
      </w:r>
      <w:r w:rsidR="000E1291">
        <w:rPr>
          <w:rFonts w:ascii="Arial" w:hAnsi="Arial" w:cs="Arial"/>
        </w:rPr>
        <w:t xml:space="preserve">De zorgaanbieder vult </w:t>
      </w:r>
      <w:r w:rsidR="00D14878">
        <w:rPr>
          <w:rFonts w:ascii="Arial" w:hAnsi="Arial" w:cs="Arial"/>
        </w:rPr>
        <w:t>het rondrekenmodel</w:t>
      </w:r>
      <w:r w:rsidR="000E1291">
        <w:rPr>
          <w:rFonts w:ascii="Arial" w:hAnsi="Arial" w:cs="Arial"/>
        </w:rPr>
        <w:t xml:space="preserve"> in en levert d</w:t>
      </w:r>
      <w:r w:rsidR="00E21D7E">
        <w:rPr>
          <w:rFonts w:ascii="Arial" w:hAnsi="Arial" w:cs="Arial"/>
        </w:rPr>
        <w:t xml:space="preserve">ie </w:t>
      </w:r>
      <w:r w:rsidR="007D53AF">
        <w:rPr>
          <w:rFonts w:ascii="Arial" w:hAnsi="Arial" w:cs="Arial"/>
        </w:rPr>
        <w:t xml:space="preserve">voor 1 </w:t>
      </w:r>
      <w:r w:rsidR="006C3B59">
        <w:rPr>
          <w:rFonts w:ascii="Arial" w:hAnsi="Arial" w:cs="Arial"/>
        </w:rPr>
        <w:t xml:space="preserve">mei </w:t>
      </w:r>
      <w:r w:rsidR="00396C74">
        <w:rPr>
          <w:rFonts w:ascii="Arial" w:hAnsi="Arial" w:cs="Arial"/>
        </w:rPr>
        <w:t>202</w:t>
      </w:r>
      <w:r w:rsidR="006C3B59">
        <w:rPr>
          <w:rFonts w:ascii="Arial" w:hAnsi="Arial" w:cs="Arial"/>
        </w:rPr>
        <w:t>1</w:t>
      </w:r>
      <w:r w:rsidR="00396C74">
        <w:rPr>
          <w:rFonts w:ascii="Arial" w:hAnsi="Arial" w:cs="Arial"/>
        </w:rPr>
        <w:t xml:space="preserve"> </w:t>
      </w:r>
      <w:r w:rsidR="000E1291">
        <w:rPr>
          <w:rFonts w:ascii="Arial" w:hAnsi="Arial" w:cs="Arial"/>
        </w:rPr>
        <w:t>tegelijk met de verantwoording aan</w:t>
      </w:r>
      <w:r w:rsidR="00FB32D0">
        <w:rPr>
          <w:rFonts w:ascii="Arial" w:hAnsi="Arial" w:cs="Arial"/>
        </w:rPr>
        <w:t>,</w:t>
      </w:r>
      <w:r w:rsidR="000E1291">
        <w:rPr>
          <w:rFonts w:ascii="Arial" w:hAnsi="Arial" w:cs="Arial"/>
        </w:rPr>
        <w:t xml:space="preserve"> aan het zorgkantoor. </w:t>
      </w:r>
      <w:r w:rsidR="00876090">
        <w:rPr>
          <w:rFonts w:ascii="Arial" w:hAnsi="Arial" w:cs="Arial"/>
        </w:rPr>
        <w:t xml:space="preserve">De accountant brengt </w:t>
      </w:r>
      <w:r w:rsidR="00951F93">
        <w:rPr>
          <w:rFonts w:ascii="Arial" w:hAnsi="Arial" w:cs="Arial"/>
        </w:rPr>
        <w:t>voor 1</w:t>
      </w:r>
      <w:r w:rsidR="006C3B59">
        <w:rPr>
          <w:rFonts w:ascii="Arial" w:hAnsi="Arial" w:cs="Arial"/>
        </w:rPr>
        <w:t>5</w:t>
      </w:r>
      <w:r w:rsidR="00951F93">
        <w:rPr>
          <w:rFonts w:ascii="Arial" w:hAnsi="Arial" w:cs="Arial"/>
        </w:rPr>
        <w:t xml:space="preserve"> mei 202</w:t>
      </w:r>
      <w:r w:rsidR="006C3B59">
        <w:rPr>
          <w:rFonts w:ascii="Arial" w:hAnsi="Arial" w:cs="Arial"/>
        </w:rPr>
        <w:t>1</w:t>
      </w:r>
      <w:r w:rsidR="00951F93">
        <w:rPr>
          <w:rFonts w:ascii="Arial" w:hAnsi="Arial" w:cs="Arial"/>
        </w:rPr>
        <w:t xml:space="preserve"> </w:t>
      </w:r>
      <w:r w:rsidR="00876090">
        <w:rPr>
          <w:rFonts w:ascii="Arial" w:hAnsi="Arial" w:cs="Arial"/>
        </w:rPr>
        <w:t>een rapport van feitelijke bevindingen uit over de invulling van het rondrekenmodel.</w:t>
      </w:r>
    </w:p>
    <w:p w14:paraId="52A14EFD" w14:textId="77777777" w:rsidR="007543DB" w:rsidRDefault="007543DB" w:rsidP="00613E8E">
      <w:pPr>
        <w:spacing w:after="0"/>
        <w:rPr>
          <w:rFonts w:ascii="Arial" w:hAnsi="Arial" w:cs="Arial"/>
        </w:rPr>
      </w:pPr>
    </w:p>
    <w:p w14:paraId="116014A8" w14:textId="43215F47" w:rsidR="00F92E11" w:rsidRDefault="0074487E" w:rsidP="00613E8E">
      <w:pPr>
        <w:spacing w:after="0"/>
        <w:rPr>
          <w:rFonts w:ascii="Arial" w:hAnsi="Arial" w:cs="Arial"/>
        </w:rPr>
      </w:pPr>
      <w:r>
        <w:rPr>
          <w:rFonts w:ascii="Arial" w:hAnsi="Arial" w:cs="Arial"/>
        </w:rPr>
        <w:t xml:space="preserve">In deze handreiking </w:t>
      </w:r>
      <w:r w:rsidR="00511F7B">
        <w:rPr>
          <w:rFonts w:ascii="Arial" w:hAnsi="Arial" w:cs="Arial"/>
        </w:rPr>
        <w:t xml:space="preserve">komen </w:t>
      </w:r>
      <w:r w:rsidR="00424703">
        <w:rPr>
          <w:rFonts w:ascii="Arial" w:hAnsi="Arial" w:cs="Arial"/>
        </w:rPr>
        <w:t xml:space="preserve">achtereenvolgens </w:t>
      </w:r>
      <w:r w:rsidR="00511F7B">
        <w:rPr>
          <w:rFonts w:ascii="Arial" w:hAnsi="Arial" w:cs="Arial"/>
        </w:rPr>
        <w:t xml:space="preserve">de methode van het accountantsonderzoek, een </w:t>
      </w:r>
      <w:r w:rsidR="00BB4C24">
        <w:rPr>
          <w:rFonts w:ascii="Arial" w:hAnsi="Arial" w:cs="Arial"/>
        </w:rPr>
        <w:t xml:space="preserve">handreiking </w:t>
      </w:r>
      <w:r w:rsidR="00511F7B">
        <w:rPr>
          <w:rFonts w:ascii="Arial" w:hAnsi="Arial" w:cs="Arial"/>
        </w:rPr>
        <w:t xml:space="preserve">voor het rondrekenmodel en mogelijke verklaringen </w:t>
      </w:r>
      <w:r w:rsidR="00613E8E">
        <w:rPr>
          <w:rFonts w:ascii="Arial" w:hAnsi="Arial" w:cs="Arial"/>
        </w:rPr>
        <w:t>voor overschrijden van de 10% afwijkingsnorm aan bod.</w:t>
      </w:r>
    </w:p>
    <w:p w14:paraId="2E053538" w14:textId="77777777" w:rsidR="00613E8E" w:rsidRDefault="00613E8E" w:rsidP="00613E8E">
      <w:pPr>
        <w:spacing w:after="0"/>
        <w:rPr>
          <w:rFonts w:ascii="Arial" w:hAnsi="Arial" w:cs="Arial"/>
        </w:rPr>
      </w:pPr>
    </w:p>
    <w:p w14:paraId="18D76410" w14:textId="77777777" w:rsidR="00613E8E" w:rsidRPr="0002696F" w:rsidRDefault="00613E8E" w:rsidP="00613E8E">
      <w:pPr>
        <w:spacing w:after="0"/>
        <w:rPr>
          <w:rFonts w:ascii="Arial" w:hAnsi="Arial" w:cs="Arial"/>
          <w:b/>
        </w:rPr>
      </w:pPr>
      <w:r w:rsidRPr="0002696F">
        <w:rPr>
          <w:rFonts w:ascii="Arial" w:hAnsi="Arial" w:cs="Arial"/>
          <w:b/>
        </w:rPr>
        <w:t>Methode accountantsonderzoek</w:t>
      </w:r>
    </w:p>
    <w:p w14:paraId="1A266E91" w14:textId="7250F757" w:rsidR="009C1AAF" w:rsidRDefault="00613E8E" w:rsidP="00613E8E">
      <w:pPr>
        <w:spacing w:after="0"/>
        <w:rPr>
          <w:rFonts w:ascii="Arial" w:hAnsi="Arial" w:cs="Arial"/>
        </w:rPr>
      </w:pPr>
      <w:r>
        <w:rPr>
          <w:rFonts w:ascii="Arial" w:hAnsi="Arial" w:cs="Arial"/>
        </w:rPr>
        <w:t xml:space="preserve">Waar je in je verantwoording richting </w:t>
      </w:r>
      <w:r w:rsidR="00A035BB">
        <w:rPr>
          <w:rFonts w:ascii="Arial" w:hAnsi="Arial" w:cs="Arial"/>
        </w:rPr>
        <w:t>z</w:t>
      </w:r>
      <w:r>
        <w:rPr>
          <w:rFonts w:ascii="Arial" w:hAnsi="Arial" w:cs="Arial"/>
        </w:rPr>
        <w:t xml:space="preserve">orgkantoor </w:t>
      </w:r>
      <w:r w:rsidR="006C63FA">
        <w:rPr>
          <w:rFonts w:ascii="Arial" w:hAnsi="Arial" w:cs="Arial"/>
        </w:rPr>
        <w:t xml:space="preserve">alleen inzicht geeft in de inkomsten uit ZZP / </w:t>
      </w:r>
      <w:r w:rsidR="00E73A87">
        <w:rPr>
          <w:rFonts w:ascii="Arial" w:hAnsi="Arial" w:cs="Arial"/>
        </w:rPr>
        <w:t xml:space="preserve">(geclusterde) </w:t>
      </w:r>
      <w:r w:rsidR="006C63FA">
        <w:rPr>
          <w:rFonts w:ascii="Arial" w:hAnsi="Arial" w:cs="Arial"/>
        </w:rPr>
        <w:t>VPT VV 4 t/m 10 en het personeel dat je hebt ingezet om de zorg voor deze cliënten te leveren</w:t>
      </w:r>
      <w:r w:rsidR="0002696F">
        <w:rPr>
          <w:rFonts w:ascii="Arial" w:hAnsi="Arial" w:cs="Arial"/>
        </w:rPr>
        <w:t xml:space="preserve">, dien je in het rondrekenmodel ten behoeve van het accountantsonderzoek de omzet- , formatie- en ontwikkeling </w:t>
      </w:r>
      <w:r w:rsidR="00E73A87">
        <w:rPr>
          <w:rFonts w:ascii="Arial" w:hAnsi="Arial" w:cs="Arial"/>
        </w:rPr>
        <w:t>loonkosten en kosten inhuur/</w:t>
      </w:r>
      <w:proofErr w:type="spellStart"/>
      <w:r w:rsidR="00E73A87">
        <w:rPr>
          <w:rFonts w:ascii="Arial" w:hAnsi="Arial" w:cs="Arial"/>
        </w:rPr>
        <w:t>onderaanneming</w:t>
      </w:r>
      <w:proofErr w:type="spellEnd"/>
      <w:r w:rsidR="00E73A87">
        <w:rPr>
          <w:rFonts w:ascii="Arial" w:hAnsi="Arial" w:cs="Arial"/>
        </w:rPr>
        <w:t xml:space="preserve"> </w:t>
      </w:r>
      <w:r w:rsidR="0002696F">
        <w:rPr>
          <w:rFonts w:ascii="Arial" w:hAnsi="Arial" w:cs="Arial"/>
        </w:rPr>
        <w:t xml:space="preserve">van de </w:t>
      </w:r>
      <w:r w:rsidR="0002696F" w:rsidRPr="0002696F">
        <w:rPr>
          <w:rFonts w:ascii="Arial" w:hAnsi="Arial" w:cs="Arial"/>
          <w:u w:val="single"/>
        </w:rPr>
        <w:t>gehele</w:t>
      </w:r>
      <w:r w:rsidR="0002696F">
        <w:rPr>
          <w:rFonts w:ascii="Arial" w:hAnsi="Arial" w:cs="Arial"/>
        </w:rPr>
        <w:t xml:space="preserve"> organisatie op te nemen. De ontwikkeling van de totale loonkosten </w:t>
      </w:r>
      <w:r w:rsidR="00E73A87">
        <w:rPr>
          <w:rFonts w:ascii="Arial" w:hAnsi="Arial" w:cs="Arial"/>
        </w:rPr>
        <w:t>en kosten inhuur/</w:t>
      </w:r>
      <w:proofErr w:type="spellStart"/>
      <w:r w:rsidR="00E73A87">
        <w:rPr>
          <w:rFonts w:ascii="Arial" w:hAnsi="Arial" w:cs="Arial"/>
        </w:rPr>
        <w:t>onderaanneming</w:t>
      </w:r>
      <w:proofErr w:type="spellEnd"/>
      <w:r w:rsidR="00E73A87">
        <w:rPr>
          <w:rFonts w:ascii="Arial" w:hAnsi="Arial" w:cs="Arial"/>
        </w:rPr>
        <w:t xml:space="preserve"> </w:t>
      </w:r>
      <w:r w:rsidR="0002696F">
        <w:rPr>
          <w:rFonts w:ascii="Arial" w:hAnsi="Arial" w:cs="Arial"/>
        </w:rPr>
        <w:t xml:space="preserve">ten opzichte van de ontwikkeling van de totale </w:t>
      </w:r>
      <w:r w:rsidR="00E73A87">
        <w:rPr>
          <w:rFonts w:ascii="Arial" w:hAnsi="Arial" w:cs="Arial"/>
        </w:rPr>
        <w:t xml:space="preserve">(relevante) </w:t>
      </w:r>
      <w:r w:rsidR="0002696F">
        <w:rPr>
          <w:rFonts w:ascii="Arial" w:hAnsi="Arial" w:cs="Arial"/>
        </w:rPr>
        <w:t xml:space="preserve">omzet </w:t>
      </w:r>
      <w:r w:rsidR="009C1AAF">
        <w:rPr>
          <w:rFonts w:ascii="Arial" w:hAnsi="Arial" w:cs="Arial"/>
        </w:rPr>
        <w:t xml:space="preserve">zou een beeld moeten geven van de benutting </w:t>
      </w:r>
      <w:r w:rsidR="00E73A87">
        <w:rPr>
          <w:rFonts w:ascii="Arial" w:hAnsi="Arial" w:cs="Arial"/>
        </w:rPr>
        <w:t xml:space="preserve">van de </w:t>
      </w:r>
      <w:r w:rsidR="009C1AAF">
        <w:rPr>
          <w:rFonts w:ascii="Arial" w:hAnsi="Arial" w:cs="Arial"/>
        </w:rPr>
        <w:t xml:space="preserve">kwaliteitsgelden; hiermee wordt getoetst of de verantwoording richting </w:t>
      </w:r>
      <w:r w:rsidR="00A035BB">
        <w:rPr>
          <w:rFonts w:ascii="Arial" w:hAnsi="Arial" w:cs="Arial"/>
        </w:rPr>
        <w:t>z</w:t>
      </w:r>
      <w:r w:rsidR="009C1AAF">
        <w:rPr>
          <w:rFonts w:ascii="Arial" w:hAnsi="Arial" w:cs="Arial"/>
        </w:rPr>
        <w:t>orgkantoor logisch is.</w:t>
      </w:r>
    </w:p>
    <w:p w14:paraId="4F6C5F5B" w14:textId="77777777" w:rsidR="009C1AAF" w:rsidRDefault="009C1AAF" w:rsidP="00613E8E">
      <w:pPr>
        <w:spacing w:after="0"/>
        <w:rPr>
          <w:rFonts w:ascii="Arial" w:hAnsi="Arial" w:cs="Arial"/>
        </w:rPr>
      </w:pPr>
    </w:p>
    <w:p w14:paraId="0B93061F" w14:textId="692F7A41" w:rsidR="00613E8E" w:rsidRPr="00613E8E" w:rsidRDefault="009C1AAF" w:rsidP="00613E8E">
      <w:pPr>
        <w:spacing w:after="0"/>
        <w:rPr>
          <w:rFonts w:ascii="Arial" w:hAnsi="Arial" w:cs="Arial"/>
        </w:rPr>
      </w:pPr>
      <w:r>
        <w:rPr>
          <w:rFonts w:ascii="Arial" w:hAnsi="Arial" w:cs="Arial"/>
        </w:rPr>
        <w:t>Omdat er in een organisatie vaak meer ontwikkelingen spelen dan alleen</w:t>
      </w:r>
      <w:r w:rsidR="00E02E35">
        <w:rPr>
          <w:rFonts w:ascii="Arial" w:hAnsi="Arial" w:cs="Arial"/>
        </w:rPr>
        <w:t xml:space="preserve"> de inzet kwaliteitsgelden – denk aan bezuinigingen op andere afdelingen, </w:t>
      </w:r>
      <w:r w:rsidR="009074A6">
        <w:rPr>
          <w:rFonts w:ascii="Arial" w:hAnsi="Arial" w:cs="Arial"/>
        </w:rPr>
        <w:t xml:space="preserve">transitievergoedingen of uitbetaling verlof in het basisjaar 2018, etc. – zijn partijen </w:t>
      </w:r>
      <w:r w:rsidR="009864BC">
        <w:rPr>
          <w:rFonts w:ascii="Arial" w:hAnsi="Arial" w:cs="Arial"/>
        </w:rPr>
        <w:t>(ministerie van VWS</w:t>
      </w:r>
      <w:r w:rsidR="00A64EA0">
        <w:rPr>
          <w:rFonts w:ascii="Arial" w:hAnsi="Arial" w:cs="Arial"/>
        </w:rPr>
        <w:t xml:space="preserve"> en NZa) </w:t>
      </w:r>
      <w:r w:rsidR="009074A6">
        <w:rPr>
          <w:rFonts w:ascii="Arial" w:hAnsi="Arial" w:cs="Arial"/>
        </w:rPr>
        <w:t>overeengekomen dat een afwijking van 10% tussen het rondrekenmodel en het verantwoordingsmodel aanvaardbaar is zonder</w:t>
      </w:r>
      <w:r w:rsidR="000F7687">
        <w:rPr>
          <w:rFonts w:ascii="Arial" w:hAnsi="Arial" w:cs="Arial"/>
        </w:rPr>
        <w:t xml:space="preserve"> dat hierover</w:t>
      </w:r>
      <w:r w:rsidR="009074A6">
        <w:rPr>
          <w:rFonts w:ascii="Arial" w:hAnsi="Arial" w:cs="Arial"/>
        </w:rPr>
        <w:t xml:space="preserve"> nadere uitleg aan het </w:t>
      </w:r>
      <w:r w:rsidR="00A035BB">
        <w:rPr>
          <w:rFonts w:ascii="Arial" w:hAnsi="Arial" w:cs="Arial"/>
        </w:rPr>
        <w:t>z</w:t>
      </w:r>
      <w:r w:rsidR="009074A6">
        <w:rPr>
          <w:rFonts w:ascii="Arial" w:hAnsi="Arial" w:cs="Arial"/>
        </w:rPr>
        <w:t xml:space="preserve">orgkantoor </w:t>
      </w:r>
      <w:r w:rsidR="000F7687">
        <w:rPr>
          <w:rFonts w:ascii="Arial" w:hAnsi="Arial" w:cs="Arial"/>
        </w:rPr>
        <w:t>verschuldigd is</w:t>
      </w:r>
      <w:r w:rsidR="009074A6">
        <w:rPr>
          <w:rFonts w:ascii="Arial" w:hAnsi="Arial" w:cs="Arial"/>
        </w:rPr>
        <w:t>.</w:t>
      </w:r>
      <w:r w:rsidR="000F7687">
        <w:rPr>
          <w:rFonts w:ascii="Arial" w:hAnsi="Arial" w:cs="Arial"/>
        </w:rPr>
        <w:t xml:space="preserve"> Is de afwijking groter dan 10%</w:t>
      </w:r>
      <w:r w:rsidR="00E73A87">
        <w:rPr>
          <w:rFonts w:ascii="Arial" w:hAnsi="Arial" w:cs="Arial"/>
        </w:rPr>
        <w:t>, waarbij de verantwoording hoger uitkomt</w:t>
      </w:r>
      <w:r w:rsidR="000F7687">
        <w:rPr>
          <w:rFonts w:ascii="Arial" w:hAnsi="Arial" w:cs="Arial"/>
        </w:rPr>
        <w:t xml:space="preserve">? Dan zal je </w:t>
      </w:r>
      <w:r w:rsidR="00E73A87">
        <w:rPr>
          <w:rFonts w:ascii="Arial" w:hAnsi="Arial" w:cs="Arial"/>
        </w:rPr>
        <w:t xml:space="preserve">hiervoor </w:t>
      </w:r>
      <w:r w:rsidR="000F7687">
        <w:rPr>
          <w:rFonts w:ascii="Arial" w:hAnsi="Arial" w:cs="Arial"/>
        </w:rPr>
        <w:t>een verklaring</w:t>
      </w:r>
      <w:r w:rsidR="00E73A87">
        <w:rPr>
          <w:rFonts w:ascii="Arial" w:hAnsi="Arial" w:cs="Arial"/>
        </w:rPr>
        <w:t xml:space="preserve"> moeten geven</w:t>
      </w:r>
      <w:r w:rsidR="000F7687">
        <w:rPr>
          <w:rFonts w:ascii="Arial" w:hAnsi="Arial" w:cs="Arial"/>
        </w:rPr>
        <w:t xml:space="preserve">. Als deze verklaring passend is voor het </w:t>
      </w:r>
      <w:r w:rsidR="00A035BB">
        <w:rPr>
          <w:rFonts w:ascii="Arial" w:hAnsi="Arial" w:cs="Arial"/>
        </w:rPr>
        <w:t>z</w:t>
      </w:r>
      <w:r w:rsidR="000F7687">
        <w:rPr>
          <w:rFonts w:ascii="Arial" w:hAnsi="Arial" w:cs="Arial"/>
        </w:rPr>
        <w:t xml:space="preserve">orgkantoor kunnen de verantwoorde middelen </w:t>
      </w:r>
      <w:r w:rsidR="00E73A87">
        <w:rPr>
          <w:rFonts w:ascii="Arial" w:hAnsi="Arial" w:cs="Arial"/>
        </w:rPr>
        <w:t xml:space="preserve">gewoon </w:t>
      </w:r>
      <w:r w:rsidR="000F7687">
        <w:rPr>
          <w:rFonts w:ascii="Arial" w:hAnsi="Arial" w:cs="Arial"/>
        </w:rPr>
        <w:t xml:space="preserve">(deels) worden toegekend. </w:t>
      </w:r>
      <w:r w:rsidR="007559C6">
        <w:rPr>
          <w:rFonts w:ascii="Arial" w:hAnsi="Arial" w:cs="Arial"/>
        </w:rPr>
        <w:t xml:space="preserve">Wanneer de verklaring niet passend is, zal het zorgkantoor om nadere informatie vragen en eventueel verzoeken om het ingevulde verantwoordingsmodel aan te passen. </w:t>
      </w:r>
      <w:r w:rsidR="000F7687">
        <w:rPr>
          <w:rFonts w:ascii="Arial" w:hAnsi="Arial" w:cs="Arial"/>
        </w:rPr>
        <w:t xml:space="preserve">De accountant toetst op basis van objectieve parameters of het rondrekenmodel juist is ingevuld maar zal </w:t>
      </w:r>
      <w:r w:rsidR="00B26361">
        <w:rPr>
          <w:rFonts w:ascii="Arial" w:hAnsi="Arial" w:cs="Arial"/>
        </w:rPr>
        <w:t xml:space="preserve">in beginsel </w:t>
      </w:r>
      <w:r w:rsidR="000F7687">
        <w:rPr>
          <w:rFonts w:ascii="Arial" w:hAnsi="Arial" w:cs="Arial"/>
        </w:rPr>
        <w:t>g</w:t>
      </w:r>
      <w:r w:rsidR="007559C6">
        <w:rPr>
          <w:rFonts w:ascii="Arial" w:hAnsi="Arial" w:cs="Arial"/>
        </w:rPr>
        <w:t>éé</w:t>
      </w:r>
      <w:r w:rsidR="000F7687">
        <w:rPr>
          <w:rFonts w:ascii="Arial" w:hAnsi="Arial" w:cs="Arial"/>
        </w:rPr>
        <w:t xml:space="preserve">n onderzoek verrichten </w:t>
      </w:r>
      <w:r w:rsidR="00A035BB">
        <w:rPr>
          <w:rFonts w:ascii="Arial" w:hAnsi="Arial" w:cs="Arial"/>
        </w:rPr>
        <w:t>naar mogelijke verklaringen bij een evt. afwijking groter dan 10%; dit is een dialoog tussen zorgaanbieder en zorgkantoor.</w:t>
      </w:r>
    </w:p>
    <w:p w14:paraId="225E817F" w14:textId="77777777" w:rsidR="00613E8E" w:rsidRDefault="00613E8E" w:rsidP="00613E8E">
      <w:pPr>
        <w:spacing w:after="0"/>
        <w:rPr>
          <w:rFonts w:ascii="Arial" w:hAnsi="Arial" w:cs="Arial"/>
        </w:rPr>
      </w:pPr>
    </w:p>
    <w:p w14:paraId="1E9A9B63" w14:textId="77777777" w:rsidR="00A035BB" w:rsidRDefault="00A035BB" w:rsidP="00613E8E">
      <w:pPr>
        <w:spacing w:after="0"/>
        <w:rPr>
          <w:rFonts w:ascii="Arial" w:hAnsi="Arial" w:cs="Arial"/>
        </w:rPr>
      </w:pPr>
      <w:r>
        <w:rPr>
          <w:rFonts w:ascii="Arial" w:hAnsi="Arial" w:cs="Arial"/>
        </w:rPr>
        <w:t>Waarom is voor deze methode gekozen?</w:t>
      </w:r>
    </w:p>
    <w:p w14:paraId="2C47EBEC" w14:textId="3E02D2D0" w:rsidR="00A035BB" w:rsidRDefault="00A035BB" w:rsidP="00A035BB">
      <w:pPr>
        <w:pStyle w:val="Lijstalinea"/>
        <w:numPr>
          <w:ilvl w:val="0"/>
          <w:numId w:val="6"/>
        </w:numPr>
        <w:spacing w:after="0"/>
        <w:rPr>
          <w:rFonts w:ascii="Arial" w:hAnsi="Arial" w:cs="Arial"/>
        </w:rPr>
      </w:pPr>
      <w:r>
        <w:rPr>
          <w:rFonts w:ascii="Arial" w:hAnsi="Arial" w:cs="Arial"/>
        </w:rPr>
        <w:t xml:space="preserve">Het Ministerie van Volksgezondheid, Welzijn en Sport </w:t>
      </w:r>
      <w:r w:rsidR="00C6575C">
        <w:rPr>
          <w:rFonts w:ascii="Arial" w:hAnsi="Arial" w:cs="Arial"/>
        </w:rPr>
        <w:t xml:space="preserve">en Zorgverzekeraars Nederland hebben </w:t>
      </w:r>
      <w:r>
        <w:rPr>
          <w:rFonts w:ascii="Arial" w:hAnsi="Arial" w:cs="Arial"/>
        </w:rPr>
        <w:t xml:space="preserve">behoefte aan een </w:t>
      </w:r>
      <w:r w:rsidR="00B26361">
        <w:rPr>
          <w:rFonts w:ascii="Arial" w:hAnsi="Arial" w:cs="Arial"/>
        </w:rPr>
        <w:t>accountantsonderzoek</w:t>
      </w:r>
      <w:r>
        <w:rPr>
          <w:rFonts w:ascii="Arial" w:hAnsi="Arial" w:cs="Arial"/>
        </w:rPr>
        <w:t>;</w:t>
      </w:r>
    </w:p>
    <w:p w14:paraId="5E329719" w14:textId="0D5E4238" w:rsidR="00A035BB" w:rsidRDefault="00B26361" w:rsidP="00A035BB">
      <w:pPr>
        <w:pStyle w:val="Lijstalinea"/>
        <w:numPr>
          <w:ilvl w:val="0"/>
          <w:numId w:val="6"/>
        </w:numPr>
        <w:spacing w:after="0"/>
        <w:rPr>
          <w:rFonts w:ascii="Arial" w:hAnsi="Arial" w:cs="Arial"/>
        </w:rPr>
      </w:pPr>
      <w:r>
        <w:rPr>
          <w:rFonts w:ascii="Arial" w:hAnsi="Arial" w:cs="Arial"/>
        </w:rPr>
        <w:t xml:space="preserve">Doordat </w:t>
      </w:r>
      <w:r w:rsidR="00A035BB">
        <w:rPr>
          <w:rFonts w:ascii="Arial" w:hAnsi="Arial" w:cs="Arial"/>
        </w:rPr>
        <w:t>zorgaanbieder</w:t>
      </w:r>
      <w:r>
        <w:rPr>
          <w:rFonts w:ascii="Arial" w:hAnsi="Arial" w:cs="Arial"/>
        </w:rPr>
        <w:t>s</w:t>
      </w:r>
      <w:r w:rsidR="00A035BB">
        <w:rPr>
          <w:rFonts w:ascii="Arial" w:hAnsi="Arial" w:cs="Arial"/>
        </w:rPr>
        <w:t xml:space="preserve"> </w:t>
      </w:r>
      <w:r>
        <w:rPr>
          <w:rFonts w:ascii="Arial" w:hAnsi="Arial" w:cs="Arial"/>
        </w:rPr>
        <w:t>hun</w:t>
      </w:r>
      <w:r w:rsidR="00A035BB">
        <w:rPr>
          <w:rFonts w:ascii="Arial" w:hAnsi="Arial" w:cs="Arial"/>
        </w:rPr>
        <w:t xml:space="preserve"> administratie </w:t>
      </w:r>
      <w:r>
        <w:rPr>
          <w:rFonts w:ascii="Arial" w:hAnsi="Arial" w:cs="Arial"/>
        </w:rPr>
        <w:t xml:space="preserve">divers </w:t>
      </w:r>
      <w:r w:rsidR="00A035BB">
        <w:rPr>
          <w:rFonts w:ascii="Arial" w:hAnsi="Arial" w:cs="Arial"/>
        </w:rPr>
        <w:t>inricht</w:t>
      </w:r>
      <w:r>
        <w:rPr>
          <w:rFonts w:ascii="Arial" w:hAnsi="Arial" w:cs="Arial"/>
        </w:rPr>
        <w:t>en, zijn</w:t>
      </w:r>
      <w:r w:rsidR="00A035BB">
        <w:rPr>
          <w:rFonts w:ascii="Arial" w:hAnsi="Arial" w:cs="Arial"/>
        </w:rPr>
        <w:t xml:space="preserve"> de kosten met betrekking tot</w:t>
      </w:r>
      <w:r w:rsidR="00556C02">
        <w:rPr>
          <w:rFonts w:ascii="Arial" w:hAnsi="Arial" w:cs="Arial"/>
        </w:rPr>
        <w:t xml:space="preserve"> </w:t>
      </w:r>
      <w:r w:rsidR="00A035BB">
        <w:rPr>
          <w:rFonts w:ascii="Arial" w:hAnsi="Arial" w:cs="Arial"/>
        </w:rPr>
        <w:t>ZZP / VPT VV 4 t/m 10</w:t>
      </w:r>
      <w:r w:rsidR="00556C02">
        <w:rPr>
          <w:rFonts w:ascii="Arial" w:hAnsi="Arial" w:cs="Arial"/>
        </w:rPr>
        <w:t xml:space="preserve"> </w:t>
      </w:r>
      <w:r>
        <w:rPr>
          <w:rFonts w:ascii="Arial" w:hAnsi="Arial" w:cs="Arial"/>
        </w:rPr>
        <w:t xml:space="preserve">niet </w:t>
      </w:r>
      <w:r w:rsidR="00A035BB">
        <w:rPr>
          <w:rFonts w:ascii="Arial" w:hAnsi="Arial" w:cs="Arial"/>
        </w:rPr>
        <w:t xml:space="preserve">eenvoudig en uniform </w:t>
      </w:r>
      <w:r>
        <w:rPr>
          <w:rFonts w:ascii="Arial" w:hAnsi="Arial" w:cs="Arial"/>
        </w:rPr>
        <w:t xml:space="preserve">te </w:t>
      </w:r>
      <w:r w:rsidR="00556C02">
        <w:rPr>
          <w:rFonts w:ascii="Arial" w:hAnsi="Arial" w:cs="Arial"/>
        </w:rPr>
        <w:t>herleid</w:t>
      </w:r>
      <w:r>
        <w:rPr>
          <w:rFonts w:ascii="Arial" w:hAnsi="Arial" w:cs="Arial"/>
        </w:rPr>
        <w:t>en,</w:t>
      </w:r>
      <w:r w:rsidR="00556C02">
        <w:rPr>
          <w:rFonts w:ascii="Arial" w:hAnsi="Arial" w:cs="Arial"/>
        </w:rPr>
        <w:t xml:space="preserve"> waardoor </w:t>
      </w:r>
      <w:r>
        <w:rPr>
          <w:rFonts w:ascii="Arial" w:hAnsi="Arial" w:cs="Arial"/>
        </w:rPr>
        <w:t xml:space="preserve">een objectieve norm voor </w:t>
      </w:r>
      <w:r w:rsidR="00556C02">
        <w:rPr>
          <w:rFonts w:ascii="Arial" w:hAnsi="Arial" w:cs="Arial"/>
        </w:rPr>
        <w:t>de</w:t>
      </w:r>
      <w:r>
        <w:rPr>
          <w:rFonts w:ascii="Arial" w:hAnsi="Arial" w:cs="Arial"/>
        </w:rPr>
        <w:t xml:space="preserve"> </w:t>
      </w:r>
      <w:r w:rsidR="00556C02">
        <w:rPr>
          <w:rFonts w:ascii="Arial" w:hAnsi="Arial" w:cs="Arial"/>
        </w:rPr>
        <w:t xml:space="preserve">accountant </w:t>
      </w:r>
      <w:r>
        <w:rPr>
          <w:rFonts w:ascii="Arial" w:hAnsi="Arial" w:cs="Arial"/>
        </w:rPr>
        <w:t>ontbreekt</w:t>
      </w:r>
      <w:r w:rsidR="00556C02">
        <w:rPr>
          <w:rFonts w:ascii="Arial" w:hAnsi="Arial" w:cs="Arial"/>
        </w:rPr>
        <w:t>;</w:t>
      </w:r>
      <w:r w:rsidR="00A035BB">
        <w:rPr>
          <w:rFonts w:ascii="Arial" w:hAnsi="Arial" w:cs="Arial"/>
        </w:rPr>
        <w:t xml:space="preserve"> </w:t>
      </w:r>
    </w:p>
    <w:p w14:paraId="55DB762B" w14:textId="1AF06D3B" w:rsidR="00556C02" w:rsidRPr="00A035BB" w:rsidRDefault="00556C02" w:rsidP="00A035BB">
      <w:pPr>
        <w:pStyle w:val="Lijstalinea"/>
        <w:numPr>
          <w:ilvl w:val="0"/>
          <w:numId w:val="6"/>
        </w:numPr>
        <w:spacing w:after="0"/>
        <w:rPr>
          <w:rFonts w:ascii="Arial" w:hAnsi="Arial" w:cs="Arial"/>
        </w:rPr>
      </w:pPr>
      <w:r>
        <w:rPr>
          <w:rFonts w:ascii="Arial" w:hAnsi="Arial" w:cs="Arial"/>
        </w:rPr>
        <w:lastRenderedPageBreak/>
        <w:t xml:space="preserve">Hierdoor is gezocht naar een manier die zoveel mogelijk aansluit bij de reguliere jaarrekeningcontrole </w:t>
      </w:r>
      <w:r w:rsidR="00AB0D20">
        <w:rPr>
          <w:rFonts w:ascii="Arial" w:hAnsi="Arial" w:cs="Arial"/>
        </w:rPr>
        <w:t xml:space="preserve">en </w:t>
      </w:r>
      <w:r>
        <w:rPr>
          <w:rFonts w:ascii="Arial" w:hAnsi="Arial" w:cs="Arial"/>
        </w:rPr>
        <w:t xml:space="preserve">waarbij gebruik wordt gemaakt van gegevens die voor alle zorgaanbieders </w:t>
      </w:r>
      <w:r w:rsidR="00B26361">
        <w:rPr>
          <w:rFonts w:ascii="Arial" w:hAnsi="Arial" w:cs="Arial"/>
        </w:rPr>
        <w:t>gemakkelijk</w:t>
      </w:r>
      <w:r>
        <w:rPr>
          <w:rFonts w:ascii="Arial" w:hAnsi="Arial" w:cs="Arial"/>
        </w:rPr>
        <w:t xml:space="preserve"> leverbaar en door de accountant objectief toetsbaar zijn.</w:t>
      </w:r>
    </w:p>
    <w:p w14:paraId="5F513286" w14:textId="43170471" w:rsidR="00613E8E" w:rsidRDefault="00613E8E" w:rsidP="00613E8E">
      <w:pPr>
        <w:spacing w:after="0"/>
        <w:rPr>
          <w:rFonts w:ascii="Arial" w:hAnsi="Arial" w:cs="Arial"/>
        </w:rPr>
      </w:pPr>
    </w:p>
    <w:p w14:paraId="3392FD2C" w14:textId="7FC79312" w:rsidR="003D16A4" w:rsidRDefault="003D16A4" w:rsidP="00613E8E">
      <w:pPr>
        <w:spacing w:after="0"/>
        <w:rPr>
          <w:rFonts w:ascii="Arial" w:hAnsi="Arial" w:cs="Arial"/>
          <w:b/>
          <w:bCs/>
        </w:rPr>
      </w:pPr>
      <w:r>
        <w:rPr>
          <w:rFonts w:ascii="Arial" w:hAnsi="Arial" w:cs="Arial"/>
          <w:b/>
          <w:bCs/>
        </w:rPr>
        <w:t>Bijzonderheden 2020</w:t>
      </w:r>
    </w:p>
    <w:p w14:paraId="05DDD160" w14:textId="44C10063" w:rsidR="003B5AC9" w:rsidRDefault="003B5AC9" w:rsidP="003B5AC9">
      <w:pPr>
        <w:spacing w:after="0"/>
        <w:rPr>
          <w:rFonts w:ascii="Arial" w:hAnsi="Arial" w:cs="Arial"/>
        </w:rPr>
      </w:pPr>
      <w:r>
        <w:rPr>
          <w:rFonts w:ascii="Arial" w:hAnsi="Arial" w:cs="Arial"/>
        </w:rPr>
        <w:t xml:space="preserve">2020 is </w:t>
      </w:r>
      <w:r w:rsidRPr="006010BA">
        <w:rPr>
          <w:rFonts w:ascii="Arial" w:hAnsi="Arial" w:cs="Arial"/>
        </w:rPr>
        <w:t xml:space="preserve">te bestempelen als crisisjaar vanwege de uitbraak van het coronavirus. Dit heeft ook gevolgen voor de verantwoording rondom het kwaliteitsbudget. Door de uitbraak van het coronavirus in 2020 hebben zorgaanbieders te maken gekregen met uitval van omzet, extra personele kosten en extra materiële kosten. De verhouding tussen productie (omzet) en ingezet personeel (personeelskosten) is daardoor beïnvloed. Er is geen controleerbare scheidslijn te trekken tussen de ontwikkeling van deze verhouding als gevolg van de realisatie van het kwaliteitsplan dan wel als gevolg van de impact van het coronavirus. Het onderscheid tussen de kosten van corona en de kosten van kwaliteitsverbetering wordt </w:t>
      </w:r>
      <w:r w:rsidRPr="006010BA">
        <w:rPr>
          <w:rFonts w:ascii="Arial" w:hAnsi="Arial" w:cs="Arial"/>
          <w:u w:val="single"/>
        </w:rPr>
        <w:t>niet</w:t>
      </w:r>
      <w:r w:rsidRPr="006010BA">
        <w:rPr>
          <w:rFonts w:ascii="Arial" w:hAnsi="Arial" w:cs="Arial"/>
        </w:rPr>
        <w:t xml:space="preserve"> getoetst. De verantwoording én </w:t>
      </w:r>
      <w:r w:rsidR="00D14878">
        <w:rPr>
          <w:rFonts w:ascii="Arial" w:hAnsi="Arial" w:cs="Arial"/>
        </w:rPr>
        <w:t xml:space="preserve">het rondrekenmodel </w:t>
      </w:r>
      <w:r w:rsidRPr="006010BA">
        <w:rPr>
          <w:rFonts w:ascii="Arial" w:hAnsi="Arial" w:cs="Arial"/>
        </w:rPr>
        <w:t xml:space="preserve">bevat beiden. Om deze reden is de scope van </w:t>
      </w:r>
      <w:r w:rsidR="00D14878">
        <w:rPr>
          <w:rFonts w:ascii="Arial" w:hAnsi="Arial" w:cs="Arial"/>
        </w:rPr>
        <w:t xml:space="preserve">het rondrekenmodel </w:t>
      </w:r>
      <w:r w:rsidRPr="006010BA">
        <w:rPr>
          <w:rFonts w:ascii="Arial" w:hAnsi="Arial" w:cs="Arial"/>
        </w:rPr>
        <w:t xml:space="preserve">2020 uitgebreid met de impact van de uitbraak van het coronavirus en de compensatie daarvan. </w:t>
      </w:r>
      <w:r>
        <w:rPr>
          <w:rFonts w:ascii="Arial" w:hAnsi="Arial" w:cs="Arial"/>
        </w:rPr>
        <w:t xml:space="preserve">Uiteindelijk levert </w:t>
      </w:r>
      <w:r w:rsidR="00D14878">
        <w:rPr>
          <w:rFonts w:ascii="Arial" w:hAnsi="Arial" w:cs="Arial"/>
        </w:rPr>
        <w:t xml:space="preserve">het rondrekenmodel </w:t>
      </w:r>
      <w:r>
        <w:rPr>
          <w:rFonts w:ascii="Arial" w:hAnsi="Arial" w:cs="Arial"/>
        </w:rPr>
        <w:t>2020 de volgende informatie op:</w:t>
      </w:r>
    </w:p>
    <w:p w14:paraId="18CB1725" w14:textId="7287A6A5" w:rsidR="003D16A4" w:rsidRPr="006010BA" w:rsidRDefault="003B5AC9" w:rsidP="006010BA">
      <w:pPr>
        <w:pStyle w:val="Lijstalinea"/>
        <w:numPr>
          <w:ilvl w:val="0"/>
          <w:numId w:val="7"/>
        </w:numPr>
        <w:spacing w:after="0"/>
        <w:rPr>
          <w:rFonts w:ascii="Arial" w:hAnsi="Arial" w:cs="Arial"/>
        </w:rPr>
      </w:pPr>
      <w:r>
        <w:rPr>
          <w:rFonts w:ascii="Arial" w:hAnsi="Arial" w:cs="Arial"/>
        </w:rPr>
        <w:t>een benadering van het k</w:t>
      </w:r>
      <w:r w:rsidR="003D16A4" w:rsidRPr="006010BA">
        <w:rPr>
          <w:rFonts w:ascii="Arial" w:hAnsi="Arial" w:cs="Arial"/>
        </w:rPr>
        <w:t>waliteitsbudget</w:t>
      </w:r>
      <w:r>
        <w:rPr>
          <w:rFonts w:ascii="Arial" w:hAnsi="Arial" w:cs="Arial"/>
        </w:rPr>
        <w:t xml:space="preserve"> verpleeghuiszorg, </w:t>
      </w:r>
      <w:r w:rsidR="00664A54">
        <w:rPr>
          <w:rFonts w:ascii="Arial" w:hAnsi="Arial" w:cs="Arial"/>
        </w:rPr>
        <w:t>samen met (maar niet onderscheiden van)</w:t>
      </w:r>
    </w:p>
    <w:p w14:paraId="09B8E5E6" w14:textId="7CB7FA5D" w:rsidR="003D16A4" w:rsidRDefault="003B5AC9" w:rsidP="006010BA">
      <w:pPr>
        <w:pStyle w:val="Lijstalinea"/>
        <w:numPr>
          <w:ilvl w:val="0"/>
          <w:numId w:val="7"/>
        </w:numPr>
        <w:spacing w:after="0"/>
        <w:rPr>
          <w:rFonts w:ascii="Arial" w:hAnsi="Arial" w:cs="Arial"/>
        </w:rPr>
      </w:pPr>
      <w:r>
        <w:rPr>
          <w:rFonts w:ascii="Arial" w:hAnsi="Arial" w:cs="Arial"/>
        </w:rPr>
        <w:t>een benadering van de p</w:t>
      </w:r>
      <w:r w:rsidR="003D16A4">
        <w:rPr>
          <w:rFonts w:ascii="Arial" w:hAnsi="Arial" w:cs="Arial"/>
        </w:rPr>
        <w:t>ersonele meerkosten corona</w:t>
      </w:r>
      <w:r>
        <w:rPr>
          <w:rFonts w:ascii="Arial" w:hAnsi="Arial" w:cs="Arial"/>
        </w:rPr>
        <w:t>.</w:t>
      </w:r>
    </w:p>
    <w:p w14:paraId="7042B6CE" w14:textId="3FD7C71E" w:rsidR="003B5AC9" w:rsidRDefault="003B5AC9" w:rsidP="003B5AC9">
      <w:pPr>
        <w:spacing w:after="0"/>
        <w:rPr>
          <w:rFonts w:ascii="Arial" w:hAnsi="Arial" w:cs="Arial"/>
        </w:rPr>
      </w:pPr>
    </w:p>
    <w:p w14:paraId="1639C2A6" w14:textId="5E077379" w:rsidR="003B5AC9" w:rsidRDefault="003B5AC9" w:rsidP="003B5AC9">
      <w:pPr>
        <w:spacing w:after="0"/>
        <w:rPr>
          <w:rFonts w:ascii="Arial" w:hAnsi="Arial" w:cs="Arial"/>
        </w:rPr>
      </w:pPr>
      <w:r>
        <w:rPr>
          <w:rFonts w:ascii="Arial" w:hAnsi="Arial" w:cs="Arial"/>
        </w:rPr>
        <w:t xml:space="preserve">In de recapitulatie van </w:t>
      </w:r>
      <w:r w:rsidR="00D14878">
        <w:rPr>
          <w:rFonts w:ascii="Arial" w:hAnsi="Arial" w:cs="Arial"/>
        </w:rPr>
        <w:t>het rondrekenmodel</w:t>
      </w:r>
      <w:r>
        <w:rPr>
          <w:rFonts w:ascii="Arial" w:hAnsi="Arial" w:cs="Arial"/>
        </w:rPr>
        <w:t xml:space="preserve"> 2020 zijn daarnaast nog de volgende elementen opgenomen:</w:t>
      </w:r>
    </w:p>
    <w:p w14:paraId="46ADB519" w14:textId="76B39674" w:rsidR="00127CB6" w:rsidRPr="00B2198B" w:rsidRDefault="003B5AC9">
      <w:pPr>
        <w:pStyle w:val="Lijstalinea"/>
        <w:numPr>
          <w:ilvl w:val="0"/>
          <w:numId w:val="12"/>
        </w:numPr>
        <w:spacing w:after="0"/>
        <w:rPr>
          <w:rFonts w:ascii="Arial" w:hAnsi="Arial" w:cs="Arial"/>
        </w:rPr>
      </w:pPr>
      <w:r w:rsidRPr="006010BA">
        <w:rPr>
          <w:rFonts w:ascii="Arial" w:hAnsi="Arial" w:cs="Arial"/>
        </w:rPr>
        <w:t xml:space="preserve">de andere investeringen kwaliteitsbudget, </w:t>
      </w:r>
      <w:r w:rsidR="00127CB6" w:rsidRPr="00B2198B">
        <w:rPr>
          <w:rFonts w:ascii="Arial" w:hAnsi="Arial" w:cs="Arial"/>
        </w:rPr>
        <w:t>samen met (maar niet onderscheiden van) de materiële meerkosten corona</w:t>
      </w:r>
      <w:r w:rsidR="00B2198B" w:rsidRPr="00B2198B">
        <w:rPr>
          <w:rFonts w:ascii="Arial" w:hAnsi="Arial" w:cs="Arial"/>
        </w:rPr>
        <w:t xml:space="preserve"> Wlz</w:t>
      </w:r>
      <w:r w:rsidR="00127CB6" w:rsidRPr="00B2198B">
        <w:rPr>
          <w:rFonts w:ascii="Arial" w:hAnsi="Arial" w:cs="Arial"/>
        </w:rPr>
        <w:t>, en</w:t>
      </w:r>
    </w:p>
    <w:p w14:paraId="2F531F5F" w14:textId="45E6290D" w:rsidR="003B5AC9" w:rsidRDefault="003B5AC9" w:rsidP="003B5AC9">
      <w:pPr>
        <w:pStyle w:val="Lijstalinea"/>
        <w:numPr>
          <w:ilvl w:val="0"/>
          <w:numId w:val="12"/>
        </w:numPr>
        <w:spacing w:after="0"/>
        <w:rPr>
          <w:rFonts w:ascii="Arial" w:hAnsi="Arial" w:cs="Arial"/>
        </w:rPr>
      </w:pPr>
      <w:r>
        <w:rPr>
          <w:rFonts w:ascii="Arial" w:hAnsi="Arial" w:cs="Arial"/>
        </w:rPr>
        <w:t xml:space="preserve">eventuele </w:t>
      </w:r>
      <w:r w:rsidRPr="006010BA">
        <w:rPr>
          <w:rFonts w:ascii="Arial" w:hAnsi="Arial" w:cs="Arial"/>
        </w:rPr>
        <w:t>gemotiveerde afwijkingen kwaliteitsbudget</w:t>
      </w:r>
      <w:r w:rsidR="00127CB6">
        <w:rPr>
          <w:rFonts w:ascii="Arial" w:hAnsi="Arial" w:cs="Arial"/>
        </w:rPr>
        <w:t>.</w:t>
      </w:r>
    </w:p>
    <w:p w14:paraId="79446F86" w14:textId="77777777" w:rsidR="003B5AC9" w:rsidRDefault="003B5AC9" w:rsidP="006010BA">
      <w:pPr>
        <w:pStyle w:val="Lijstalinea"/>
        <w:spacing w:after="0"/>
        <w:rPr>
          <w:rFonts w:ascii="Arial" w:hAnsi="Arial" w:cs="Arial"/>
        </w:rPr>
      </w:pPr>
    </w:p>
    <w:p w14:paraId="30E12327" w14:textId="6E8B9DB5" w:rsidR="003D16A4" w:rsidRPr="006010BA" w:rsidRDefault="003B5AC9" w:rsidP="006010BA">
      <w:pPr>
        <w:spacing w:after="0"/>
        <w:rPr>
          <w:rFonts w:ascii="Arial" w:hAnsi="Arial" w:cs="Arial"/>
        </w:rPr>
      </w:pPr>
      <w:r>
        <w:rPr>
          <w:rFonts w:ascii="Arial" w:hAnsi="Arial" w:cs="Arial"/>
        </w:rPr>
        <w:t xml:space="preserve">Deze elementen in de recapitulatie van </w:t>
      </w:r>
      <w:r w:rsidR="00D14878">
        <w:rPr>
          <w:rFonts w:ascii="Arial" w:hAnsi="Arial" w:cs="Arial"/>
        </w:rPr>
        <w:t>het rondrekenmodel</w:t>
      </w:r>
      <w:r w:rsidRPr="00EA7951">
        <w:rPr>
          <w:rFonts w:ascii="Arial" w:hAnsi="Arial" w:cs="Arial"/>
        </w:rPr>
        <w:t xml:space="preserve"> </w:t>
      </w:r>
      <w:r>
        <w:rPr>
          <w:rFonts w:ascii="Arial" w:hAnsi="Arial" w:cs="Arial"/>
        </w:rPr>
        <w:t xml:space="preserve">zijn </w:t>
      </w:r>
      <w:r w:rsidRPr="006010BA">
        <w:rPr>
          <w:rFonts w:ascii="Arial" w:hAnsi="Arial" w:cs="Arial"/>
        </w:rPr>
        <w:t>uitsluitend</w:t>
      </w:r>
      <w:r>
        <w:rPr>
          <w:rFonts w:ascii="Arial" w:hAnsi="Arial" w:cs="Arial"/>
        </w:rPr>
        <w:t xml:space="preserve"> bedoeld om </w:t>
      </w:r>
      <w:r w:rsidR="00D14878">
        <w:rPr>
          <w:rFonts w:ascii="Arial" w:hAnsi="Arial" w:cs="Arial"/>
        </w:rPr>
        <w:t xml:space="preserve">het rondrekenmodel </w:t>
      </w:r>
      <w:r w:rsidRPr="006010BA">
        <w:rPr>
          <w:rFonts w:ascii="Arial" w:hAnsi="Arial" w:cs="Arial"/>
        </w:rPr>
        <w:t xml:space="preserve">te kunnen aansluiten met de verantwoording in het </w:t>
      </w:r>
      <w:proofErr w:type="spellStart"/>
      <w:r w:rsidRPr="006010BA">
        <w:rPr>
          <w:rFonts w:ascii="Arial" w:hAnsi="Arial" w:cs="Arial"/>
        </w:rPr>
        <w:t>Vektis</w:t>
      </w:r>
      <w:proofErr w:type="spellEnd"/>
      <w:r w:rsidRPr="006010BA">
        <w:rPr>
          <w:rFonts w:ascii="Arial" w:hAnsi="Arial" w:cs="Arial"/>
        </w:rPr>
        <w:t xml:space="preserve"> portaal</w:t>
      </w:r>
      <w:r w:rsidR="00952BD2">
        <w:rPr>
          <w:rFonts w:ascii="Arial" w:hAnsi="Arial" w:cs="Arial"/>
        </w:rPr>
        <w:t xml:space="preserve"> en daarmee het juist</w:t>
      </w:r>
      <w:r w:rsidR="00F13A99">
        <w:rPr>
          <w:rFonts w:ascii="Arial" w:hAnsi="Arial" w:cs="Arial"/>
        </w:rPr>
        <w:t>e</w:t>
      </w:r>
      <w:r w:rsidR="00952BD2">
        <w:rPr>
          <w:rFonts w:ascii="Arial" w:hAnsi="Arial" w:cs="Arial"/>
        </w:rPr>
        <w:t xml:space="preserve"> vergelijk te maken</w:t>
      </w:r>
      <w:r w:rsidRPr="006010BA">
        <w:rPr>
          <w:rFonts w:ascii="Arial" w:hAnsi="Arial" w:cs="Arial"/>
        </w:rPr>
        <w:t>.</w:t>
      </w:r>
      <w:r w:rsidR="00B2198B">
        <w:rPr>
          <w:rFonts w:ascii="Arial" w:hAnsi="Arial" w:cs="Arial"/>
        </w:rPr>
        <w:t xml:space="preserve"> </w:t>
      </w:r>
      <w:r w:rsidR="009134A1">
        <w:rPr>
          <w:rFonts w:ascii="Arial" w:hAnsi="Arial" w:cs="Arial"/>
        </w:rPr>
        <w:t xml:space="preserve">Het rondrekenmodel </w:t>
      </w:r>
      <w:r w:rsidR="00B2198B">
        <w:rPr>
          <w:rFonts w:ascii="Arial" w:hAnsi="Arial" w:cs="Arial"/>
        </w:rPr>
        <w:t>toetst niet op materiële kosten, ze is gericht op personele kostengroei in relatie tot ontwikkelingen in de bijbehorende omzet.</w:t>
      </w:r>
    </w:p>
    <w:p w14:paraId="63E81201" w14:textId="4171B6C6" w:rsidR="000E1385" w:rsidRDefault="000E1385" w:rsidP="00BB384A">
      <w:pPr>
        <w:spacing w:after="0"/>
        <w:rPr>
          <w:rFonts w:ascii="Arial" w:hAnsi="Arial" w:cs="Arial"/>
        </w:rPr>
      </w:pPr>
    </w:p>
    <w:p w14:paraId="427D95AF" w14:textId="4B5EA6AF" w:rsidR="009134A1" w:rsidRPr="006010BA" w:rsidRDefault="009134A1" w:rsidP="00BB384A">
      <w:pPr>
        <w:spacing w:after="0"/>
        <w:rPr>
          <w:rFonts w:ascii="Arial" w:hAnsi="Arial" w:cs="Arial"/>
          <w:b/>
          <w:bCs/>
        </w:rPr>
      </w:pPr>
      <w:r w:rsidRPr="006010BA">
        <w:rPr>
          <w:rFonts w:ascii="Arial" w:hAnsi="Arial" w:cs="Arial"/>
          <w:b/>
          <w:bCs/>
        </w:rPr>
        <w:t>Wat ‘doet’ het rondrekenmodel 2020 derhalve (niet)?</w:t>
      </w:r>
    </w:p>
    <w:p w14:paraId="55A3657D" w14:textId="15E20F00" w:rsidR="009134A1" w:rsidRPr="006010BA" w:rsidRDefault="009134A1" w:rsidP="009134A1">
      <w:pPr>
        <w:pStyle w:val="Lijstalinea"/>
        <w:numPr>
          <w:ilvl w:val="0"/>
          <w:numId w:val="13"/>
        </w:numPr>
        <w:spacing w:after="0"/>
        <w:rPr>
          <w:rFonts w:ascii="Arial" w:hAnsi="Arial" w:cs="Arial"/>
          <w:b/>
          <w:bCs/>
        </w:rPr>
      </w:pPr>
      <w:r w:rsidRPr="006010BA">
        <w:rPr>
          <w:rFonts w:ascii="Arial" w:hAnsi="Arial" w:cs="Arial"/>
          <w:b/>
          <w:bCs/>
        </w:rPr>
        <w:t xml:space="preserve">ze geeft een benadering van de plausibiliteit van de in het </w:t>
      </w:r>
      <w:proofErr w:type="spellStart"/>
      <w:r w:rsidRPr="006010BA">
        <w:rPr>
          <w:rFonts w:ascii="Arial" w:hAnsi="Arial" w:cs="Arial"/>
          <w:b/>
          <w:bCs/>
        </w:rPr>
        <w:t>Vektis</w:t>
      </w:r>
      <w:proofErr w:type="spellEnd"/>
      <w:r w:rsidRPr="006010BA">
        <w:rPr>
          <w:rFonts w:ascii="Arial" w:hAnsi="Arial" w:cs="Arial"/>
          <w:b/>
          <w:bCs/>
        </w:rPr>
        <w:t xml:space="preserve"> portaal verantwoorde kwaliteitsbudget verpleeghuiszorg voor wat betreft het personele deel én de verantwoorde personele meerkosten corona Wlz;</w:t>
      </w:r>
    </w:p>
    <w:p w14:paraId="058C3476" w14:textId="328B2C19" w:rsidR="009134A1" w:rsidRPr="006010BA" w:rsidRDefault="009134A1" w:rsidP="006010BA">
      <w:pPr>
        <w:pStyle w:val="Lijstalinea"/>
        <w:numPr>
          <w:ilvl w:val="0"/>
          <w:numId w:val="13"/>
        </w:numPr>
        <w:spacing w:after="0"/>
        <w:rPr>
          <w:rFonts w:ascii="Arial" w:hAnsi="Arial" w:cs="Arial"/>
          <w:b/>
          <w:bCs/>
        </w:rPr>
      </w:pPr>
      <w:r w:rsidRPr="006010BA">
        <w:rPr>
          <w:rFonts w:ascii="Arial" w:hAnsi="Arial" w:cs="Arial"/>
          <w:b/>
          <w:bCs/>
        </w:rPr>
        <w:t xml:space="preserve">ze toetst </w:t>
      </w:r>
      <w:r w:rsidRPr="006010BA">
        <w:rPr>
          <w:rFonts w:ascii="Arial" w:hAnsi="Arial" w:cs="Arial"/>
          <w:b/>
          <w:bCs/>
          <w:u w:val="single"/>
        </w:rPr>
        <w:t>niet</w:t>
      </w:r>
      <w:r w:rsidRPr="006010BA">
        <w:rPr>
          <w:rFonts w:ascii="Arial" w:hAnsi="Arial" w:cs="Arial"/>
          <w:b/>
          <w:bCs/>
        </w:rPr>
        <w:t xml:space="preserve"> de plausibiliteit van de in het </w:t>
      </w:r>
      <w:proofErr w:type="spellStart"/>
      <w:r w:rsidRPr="006010BA">
        <w:rPr>
          <w:rFonts w:ascii="Arial" w:hAnsi="Arial" w:cs="Arial"/>
          <w:b/>
          <w:bCs/>
        </w:rPr>
        <w:t>Vektis</w:t>
      </w:r>
      <w:proofErr w:type="spellEnd"/>
      <w:r w:rsidRPr="006010BA">
        <w:rPr>
          <w:rFonts w:ascii="Arial" w:hAnsi="Arial" w:cs="Arial"/>
          <w:b/>
          <w:bCs/>
        </w:rPr>
        <w:t xml:space="preserve"> portaal verantwoorde andere investeringen kwaliteitsbudget verpleeghuiszorg en de verantwoorde materiële meerkosten corona Wlz.</w:t>
      </w:r>
    </w:p>
    <w:p w14:paraId="60468E62" w14:textId="77777777" w:rsidR="009134A1" w:rsidRPr="006010BA" w:rsidRDefault="009134A1" w:rsidP="00BB384A">
      <w:pPr>
        <w:spacing w:after="0"/>
        <w:rPr>
          <w:rFonts w:ascii="Arial" w:hAnsi="Arial" w:cs="Arial"/>
        </w:rPr>
      </w:pPr>
    </w:p>
    <w:p w14:paraId="490C35E4" w14:textId="741F0AD9" w:rsidR="00720718" w:rsidRDefault="00BF11A0" w:rsidP="00613E8E">
      <w:pPr>
        <w:spacing w:after="0"/>
        <w:rPr>
          <w:rFonts w:ascii="Arial" w:hAnsi="Arial" w:cs="Arial"/>
          <w:b/>
        </w:rPr>
      </w:pPr>
      <w:r>
        <w:rPr>
          <w:rFonts w:ascii="Arial" w:hAnsi="Arial" w:cs="Arial"/>
          <w:b/>
        </w:rPr>
        <w:t>Invulinstructie rondrekenmodel</w:t>
      </w:r>
      <w:r w:rsidR="004247D1">
        <w:rPr>
          <w:rFonts w:ascii="Arial" w:hAnsi="Arial" w:cs="Arial"/>
          <w:b/>
        </w:rPr>
        <w:t xml:space="preserve"> 20</w:t>
      </w:r>
      <w:r w:rsidR="006C3B59">
        <w:rPr>
          <w:rFonts w:ascii="Arial" w:hAnsi="Arial" w:cs="Arial"/>
          <w:b/>
        </w:rPr>
        <w:t>20</w:t>
      </w:r>
      <w:r w:rsidR="004247D1">
        <w:rPr>
          <w:rFonts w:ascii="Arial" w:hAnsi="Arial" w:cs="Arial"/>
          <w:b/>
        </w:rPr>
        <w:t xml:space="preserve"> </w:t>
      </w:r>
    </w:p>
    <w:p w14:paraId="747C454A" w14:textId="77777777" w:rsidR="00BF11A0" w:rsidRDefault="00BF11A0" w:rsidP="00613E8E">
      <w:pPr>
        <w:spacing w:after="0"/>
        <w:rPr>
          <w:rFonts w:ascii="Arial" w:hAnsi="Arial" w:cs="Arial"/>
        </w:rPr>
      </w:pPr>
      <w:r>
        <w:rPr>
          <w:rFonts w:ascii="Arial" w:hAnsi="Arial" w:cs="Arial"/>
        </w:rPr>
        <w:t>Voor het invullen van het rondrekenmodel dien je de volgende gegevens voorhanden te hebben:</w:t>
      </w:r>
    </w:p>
    <w:p w14:paraId="5E7B2370" w14:textId="5C88EAC3" w:rsidR="00BF11A0" w:rsidRDefault="00BF11A0" w:rsidP="00BF11A0">
      <w:pPr>
        <w:pStyle w:val="Lijstalinea"/>
        <w:numPr>
          <w:ilvl w:val="0"/>
          <w:numId w:val="7"/>
        </w:numPr>
        <w:spacing w:after="0"/>
        <w:rPr>
          <w:rFonts w:ascii="Arial" w:hAnsi="Arial" w:cs="Arial"/>
        </w:rPr>
      </w:pPr>
      <w:r>
        <w:rPr>
          <w:rFonts w:ascii="Arial" w:hAnsi="Arial" w:cs="Arial"/>
        </w:rPr>
        <w:t>Salarisadministratie: SV-dagen en loon SV</w:t>
      </w:r>
    </w:p>
    <w:p w14:paraId="0BA32C36" w14:textId="2F3C936C" w:rsidR="00076219" w:rsidRDefault="00076219" w:rsidP="00BF11A0">
      <w:pPr>
        <w:pStyle w:val="Lijstalinea"/>
        <w:numPr>
          <w:ilvl w:val="0"/>
          <w:numId w:val="7"/>
        </w:numPr>
        <w:spacing w:after="0"/>
        <w:rPr>
          <w:rFonts w:ascii="Arial" w:hAnsi="Arial" w:cs="Arial"/>
        </w:rPr>
      </w:pPr>
      <w:r>
        <w:rPr>
          <w:rFonts w:ascii="Arial" w:hAnsi="Arial" w:cs="Arial"/>
        </w:rPr>
        <w:t>(salaris)administratie: kosten zorgbonus (incl. eindheffing)</w:t>
      </w:r>
    </w:p>
    <w:p w14:paraId="350B6DC2" w14:textId="65F022FC" w:rsidR="00B26361" w:rsidRDefault="00BF11A0" w:rsidP="00BF11A0">
      <w:pPr>
        <w:pStyle w:val="Lijstalinea"/>
        <w:numPr>
          <w:ilvl w:val="0"/>
          <w:numId w:val="7"/>
        </w:numPr>
        <w:spacing w:after="0"/>
        <w:rPr>
          <w:rFonts w:ascii="Arial" w:hAnsi="Arial" w:cs="Arial"/>
        </w:rPr>
      </w:pPr>
      <w:r>
        <w:rPr>
          <w:rFonts w:ascii="Arial" w:hAnsi="Arial" w:cs="Arial"/>
        </w:rPr>
        <w:t>Administratie: Kosten Personeel Niet In Loondienst toegespitst naar het primaire zorgproces</w:t>
      </w:r>
    </w:p>
    <w:p w14:paraId="127E7ECD" w14:textId="149B31B3" w:rsidR="00BF11A0" w:rsidRDefault="00B26361" w:rsidP="00BF11A0">
      <w:pPr>
        <w:pStyle w:val="Lijstalinea"/>
        <w:numPr>
          <w:ilvl w:val="0"/>
          <w:numId w:val="7"/>
        </w:numPr>
        <w:spacing w:after="0"/>
        <w:rPr>
          <w:rFonts w:ascii="Arial" w:hAnsi="Arial" w:cs="Arial"/>
        </w:rPr>
      </w:pPr>
      <w:r>
        <w:rPr>
          <w:rFonts w:ascii="Arial" w:hAnsi="Arial" w:cs="Arial"/>
        </w:rPr>
        <w:t xml:space="preserve">Administratie: Kosten </w:t>
      </w:r>
      <w:proofErr w:type="spellStart"/>
      <w:r>
        <w:rPr>
          <w:rFonts w:ascii="Arial" w:hAnsi="Arial" w:cs="Arial"/>
        </w:rPr>
        <w:t>onderaanneming</w:t>
      </w:r>
      <w:proofErr w:type="spellEnd"/>
      <w:r>
        <w:rPr>
          <w:rFonts w:ascii="Arial" w:hAnsi="Arial" w:cs="Arial"/>
        </w:rPr>
        <w:t xml:space="preserve"> toegespitst naar het primaire zorgproces</w:t>
      </w:r>
    </w:p>
    <w:p w14:paraId="19D3315A" w14:textId="167FB5EA" w:rsidR="00BF11A0" w:rsidRDefault="00D73E93" w:rsidP="00BF11A0">
      <w:pPr>
        <w:pStyle w:val="Lijstalinea"/>
        <w:numPr>
          <w:ilvl w:val="0"/>
          <w:numId w:val="7"/>
        </w:numPr>
        <w:spacing w:after="0"/>
        <w:rPr>
          <w:rFonts w:ascii="Arial" w:hAnsi="Arial" w:cs="Arial"/>
        </w:rPr>
      </w:pPr>
      <w:r>
        <w:rPr>
          <w:rFonts w:ascii="Arial" w:hAnsi="Arial" w:cs="Arial"/>
        </w:rPr>
        <w:lastRenderedPageBreak/>
        <w:t>(Concept)n</w:t>
      </w:r>
      <w:r w:rsidR="00BF11A0">
        <w:rPr>
          <w:rFonts w:ascii="Arial" w:hAnsi="Arial" w:cs="Arial"/>
        </w:rPr>
        <w:t xml:space="preserve">acalculatie: </w:t>
      </w:r>
      <w:r>
        <w:rPr>
          <w:rFonts w:ascii="Arial" w:hAnsi="Arial" w:cs="Arial"/>
        </w:rPr>
        <w:t>Gerealiseerde contracteerruimte, niet gehonoreerde (over)productie en overige kosten.</w:t>
      </w:r>
      <w:r w:rsidR="00B1143A">
        <w:rPr>
          <w:rFonts w:ascii="Arial" w:hAnsi="Arial" w:cs="Arial"/>
        </w:rPr>
        <w:t xml:space="preserve"> Wanneer hieronder over de ‘nacalculatie’ wordt gesproken, dan kunt u ook ‘concept nacalculatie’ lezen.</w:t>
      </w:r>
    </w:p>
    <w:p w14:paraId="561909FC" w14:textId="180D39BF" w:rsidR="00D73E93" w:rsidRDefault="00D73E93" w:rsidP="00BF11A0">
      <w:pPr>
        <w:pStyle w:val="Lijstalinea"/>
        <w:numPr>
          <w:ilvl w:val="0"/>
          <w:numId w:val="7"/>
        </w:numPr>
        <w:spacing w:after="0"/>
        <w:rPr>
          <w:rFonts w:ascii="Arial" w:hAnsi="Arial" w:cs="Arial"/>
        </w:rPr>
      </w:pPr>
      <w:r>
        <w:rPr>
          <w:rFonts w:ascii="Arial" w:hAnsi="Arial" w:cs="Arial"/>
        </w:rPr>
        <w:t>(Concept)jaarrekening</w:t>
      </w:r>
      <w:r w:rsidR="00076219">
        <w:rPr>
          <w:rFonts w:ascii="Arial" w:hAnsi="Arial" w:cs="Arial"/>
        </w:rPr>
        <w:t>/ administratie</w:t>
      </w:r>
      <w:r>
        <w:rPr>
          <w:rFonts w:ascii="Arial" w:hAnsi="Arial" w:cs="Arial"/>
        </w:rPr>
        <w:t>: Opbrengsten die niet uit de nacalculatie blijken.</w:t>
      </w:r>
      <w:r w:rsidR="00B1143A">
        <w:rPr>
          <w:rFonts w:ascii="Arial" w:hAnsi="Arial" w:cs="Arial"/>
        </w:rPr>
        <w:t xml:space="preserve"> Wanneer hieronder over de ‘jaarrekening’ wordt gesproken, dan kunt u ook ‘concept jaarrekening’ lezen.</w:t>
      </w:r>
    </w:p>
    <w:p w14:paraId="08CCF900" w14:textId="3EDCFEBE" w:rsidR="00A10587" w:rsidRDefault="00D14878" w:rsidP="00A10587">
      <w:pPr>
        <w:pStyle w:val="Lijstalinea"/>
        <w:numPr>
          <w:ilvl w:val="0"/>
          <w:numId w:val="7"/>
        </w:numPr>
        <w:spacing w:after="0"/>
        <w:rPr>
          <w:rFonts w:ascii="Arial" w:hAnsi="Arial" w:cs="Arial"/>
        </w:rPr>
      </w:pPr>
      <w:r>
        <w:rPr>
          <w:rFonts w:ascii="Arial" w:hAnsi="Arial" w:cs="Arial"/>
        </w:rPr>
        <w:t xml:space="preserve">Het </w:t>
      </w:r>
      <w:r w:rsidR="00F374DA">
        <w:rPr>
          <w:rFonts w:ascii="Arial" w:hAnsi="Arial" w:cs="Arial"/>
        </w:rPr>
        <w:t xml:space="preserve">(door de accountant onderzochte) </w:t>
      </w:r>
      <w:r>
        <w:rPr>
          <w:rFonts w:ascii="Arial" w:hAnsi="Arial" w:cs="Arial"/>
        </w:rPr>
        <w:t xml:space="preserve">rondrekenmodel </w:t>
      </w:r>
      <w:r w:rsidR="00A10587">
        <w:rPr>
          <w:rFonts w:ascii="Arial" w:hAnsi="Arial" w:cs="Arial"/>
        </w:rPr>
        <w:t xml:space="preserve">van vorig jaar </w:t>
      </w:r>
      <w:r w:rsidR="00076219">
        <w:rPr>
          <w:rFonts w:ascii="Arial" w:hAnsi="Arial" w:cs="Arial"/>
        </w:rPr>
        <w:t xml:space="preserve">om </w:t>
      </w:r>
      <w:r w:rsidR="00A10587">
        <w:rPr>
          <w:rFonts w:ascii="Arial" w:hAnsi="Arial" w:cs="Arial"/>
        </w:rPr>
        <w:t>de cijfers van referentiejaar 2018</w:t>
      </w:r>
      <w:r w:rsidR="00076219">
        <w:rPr>
          <w:rFonts w:ascii="Arial" w:hAnsi="Arial" w:cs="Arial"/>
        </w:rPr>
        <w:t xml:space="preserve"> uit over te nemen</w:t>
      </w:r>
    </w:p>
    <w:p w14:paraId="5EDF7FD3" w14:textId="5C21BAE6" w:rsidR="005A2243" w:rsidRDefault="005A2243" w:rsidP="00A10587">
      <w:pPr>
        <w:pStyle w:val="Lijstalinea"/>
        <w:numPr>
          <w:ilvl w:val="0"/>
          <w:numId w:val="7"/>
        </w:numPr>
        <w:spacing w:after="0"/>
        <w:rPr>
          <w:rFonts w:ascii="Arial" w:hAnsi="Arial" w:cs="Arial"/>
        </w:rPr>
      </w:pPr>
      <w:r>
        <w:rPr>
          <w:rFonts w:ascii="Arial" w:hAnsi="Arial" w:cs="Arial"/>
        </w:rPr>
        <w:t xml:space="preserve">De verantwoording kwaliteitsbudget en corona-compensatie om de recapitulatie in </w:t>
      </w:r>
      <w:r w:rsidR="00D14878">
        <w:rPr>
          <w:rFonts w:ascii="Arial" w:hAnsi="Arial" w:cs="Arial"/>
        </w:rPr>
        <w:t xml:space="preserve">het rondrekenmodel </w:t>
      </w:r>
      <w:r>
        <w:rPr>
          <w:rFonts w:ascii="Arial" w:hAnsi="Arial" w:cs="Arial"/>
        </w:rPr>
        <w:t>in te vullen</w:t>
      </w:r>
    </w:p>
    <w:p w14:paraId="29F07533" w14:textId="77777777" w:rsidR="00A10587" w:rsidRPr="006010BA" w:rsidRDefault="00A10587" w:rsidP="006010BA">
      <w:pPr>
        <w:spacing w:after="0"/>
        <w:ind w:left="360"/>
        <w:rPr>
          <w:rFonts w:ascii="Arial" w:hAnsi="Arial" w:cs="Arial"/>
        </w:rPr>
      </w:pPr>
    </w:p>
    <w:p w14:paraId="19A0DC8B" w14:textId="77777777" w:rsidR="00BF4962" w:rsidRDefault="00BF4962" w:rsidP="00BF4962">
      <w:pPr>
        <w:pStyle w:val="Lijstalinea"/>
        <w:spacing w:after="0"/>
        <w:rPr>
          <w:rFonts w:ascii="Arial" w:hAnsi="Arial" w:cs="Arial"/>
        </w:rPr>
      </w:pPr>
    </w:p>
    <w:p w14:paraId="4B398BB9" w14:textId="05B0E2B2" w:rsidR="00D73E93" w:rsidRDefault="00A10DCD" w:rsidP="00D73E93">
      <w:pPr>
        <w:spacing w:after="0"/>
        <w:rPr>
          <w:rFonts w:ascii="Arial" w:hAnsi="Arial" w:cs="Arial"/>
        </w:rPr>
      </w:pPr>
      <w:bookmarkStart w:id="1" w:name="_Hlk23414588"/>
      <w:r>
        <w:rPr>
          <w:rFonts w:ascii="Arial" w:hAnsi="Arial" w:cs="Arial"/>
        </w:rPr>
        <w:t xml:space="preserve">In onderstaande tabel wordt een verdere invulinstructie per regel uit het </w:t>
      </w:r>
      <w:r w:rsidR="005A2243">
        <w:rPr>
          <w:rFonts w:ascii="Arial" w:hAnsi="Arial" w:cs="Arial"/>
        </w:rPr>
        <w:t xml:space="preserve">rondrekenmodel 2020 </w:t>
      </w:r>
      <w:r w:rsidR="0073374C">
        <w:rPr>
          <w:rFonts w:ascii="Arial" w:hAnsi="Arial" w:cs="Arial"/>
        </w:rPr>
        <w:t>(versie 1.</w:t>
      </w:r>
      <w:r w:rsidR="00343432">
        <w:rPr>
          <w:rFonts w:ascii="Arial" w:hAnsi="Arial" w:cs="Arial"/>
        </w:rPr>
        <w:t>0</w:t>
      </w:r>
      <w:r w:rsidR="0073374C">
        <w:rPr>
          <w:rFonts w:ascii="Arial" w:hAnsi="Arial" w:cs="Arial"/>
        </w:rPr>
        <w:t xml:space="preserve"> </w:t>
      </w:r>
      <w:r w:rsidR="00AC73BB">
        <w:rPr>
          <w:rFonts w:ascii="Arial" w:hAnsi="Arial" w:cs="Arial"/>
        </w:rPr>
        <w:t xml:space="preserve">d.d. </w:t>
      </w:r>
      <w:r w:rsidR="00343432">
        <w:rPr>
          <w:rFonts w:ascii="Arial" w:hAnsi="Arial" w:cs="Arial"/>
        </w:rPr>
        <w:t>02</w:t>
      </w:r>
      <w:r w:rsidR="00AC73BB">
        <w:rPr>
          <w:rFonts w:ascii="Arial" w:hAnsi="Arial" w:cs="Arial"/>
        </w:rPr>
        <w:t>-</w:t>
      </w:r>
      <w:r w:rsidR="00343432">
        <w:rPr>
          <w:rFonts w:ascii="Arial" w:hAnsi="Arial" w:cs="Arial"/>
        </w:rPr>
        <w:t>03</w:t>
      </w:r>
      <w:r w:rsidR="00AC73BB">
        <w:rPr>
          <w:rFonts w:ascii="Arial" w:hAnsi="Arial" w:cs="Arial"/>
        </w:rPr>
        <w:t>-</w:t>
      </w:r>
      <w:r w:rsidR="00343432">
        <w:rPr>
          <w:rFonts w:ascii="Arial" w:hAnsi="Arial" w:cs="Arial"/>
        </w:rPr>
        <w:t>2021</w:t>
      </w:r>
      <w:r w:rsidR="00AC73BB">
        <w:rPr>
          <w:rFonts w:ascii="Arial" w:hAnsi="Arial" w:cs="Arial"/>
        </w:rPr>
        <w:t xml:space="preserve">) </w:t>
      </w:r>
      <w:r>
        <w:rPr>
          <w:rFonts w:ascii="Arial" w:hAnsi="Arial" w:cs="Arial"/>
        </w:rPr>
        <w:t xml:space="preserve">gegeven: </w:t>
      </w:r>
    </w:p>
    <w:tbl>
      <w:tblPr>
        <w:tblStyle w:val="Tabelraster"/>
        <w:tblW w:w="14885" w:type="dxa"/>
        <w:tblInd w:w="-318" w:type="dxa"/>
        <w:tblLayout w:type="fixed"/>
        <w:tblLook w:val="04A0" w:firstRow="1" w:lastRow="0" w:firstColumn="1" w:lastColumn="0" w:noHBand="0" w:noVBand="1"/>
      </w:tblPr>
      <w:tblGrid>
        <w:gridCol w:w="884"/>
        <w:gridCol w:w="3363"/>
        <w:gridCol w:w="4904"/>
        <w:gridCol w:w="5734"/>
      </w:tblGrid>
      <w:tr w:rsidR="00D73E93" w14:paraId="4222DBA6" w14:textId="77777777" w:rsidTr="006010BA">
        <w:trPr>
          <w:tblHeader/>
        </w:trPr>
        <w:tc>
          <w:tcPr>
            <w:tcW w:w="884" w:type="dxa"/>
          </w:tcPr>
          <w:bookmarkEnd w:id="1"/>
          <w:p w14:paraId="79B22021" w14:textId="77777777" w:rsidR="00D73E93" w:rsidRPr="00D73E93" w:rsidRDefault="00D73E93" w:rsidP="00D73E93">
            <w:pPr>
              <w:rPr>
                <w:rFonts w:ascii="Arial" w:hAnsi="Arial" w:cs="Arial"/>
                <w:b/>
              </w:rPr>
            </w:pPr>
            <w:proofErr w:type="spellStart"/>
            <w:r>
              <w:rPr>
                <w:rFonts w:ascii="Arial" w:hAnsi="Arial" w:cs="Arial"/>
                <w:b/>
              </w:rPr>
              <w:t>R</w:t>
            </w:r>
            <w:r w:rsidR="00EA7BD3">
              <w:rPr>
                <w:rFonts w:ascii="Arial" w:hAnsi="Arial" w:cs="Arial"/>
                <w:b/>
              </w:rPr>
              <w:t>gl</w:t>
            </w:r>
            <w:proofErr w:type="spellEnd"/>
          </w:p>
        </w:tc>
        <w:tc>
          <w:tcPr>
            <w:tcW w:w="3363" w:type="dxa"/>
          </w:tcPr>
          <w:p w14:paraId="41878FB8" w14:textId="77777777" w:rsidR="00D73E93" w:rsidRPr="00EA7BD3" w:rsidRDefault="00876090" w:rsidP="00D73E93">
            <w:pPr>
              <w:rPr>
                <w:rFonts w:ascii="Arial" w:hAnsi="Arial" w:cs="Arial"/>
                <w:b/>
              </w:rPr>
            </w:pPr>
            <w:r>
              <w:rPr>
                <w:rFonts w:ascii="Arial" w:hAnsi="Arial" w:cs="Arial"/>
                <w:b/>
              </w:rPr>
              <w:t>Gegevens</w:t>
            </w:r>
          </w:p>
        </w:tc>
        <w:tc>
          <w:tcPr>
            <w:tcW w:w="4904" w:type="dxa"/>
          </w:tcPr>
          <w:p w14:paraId="08A157E5" w14:textId="77777777" w:rsidR="00D73E93" w:rsidRPr="00EA7BD3" w:rsidRDefault="00015907" w:rsidP="00D73E93">
            <w:pPr>
              <w:rPr>
                <w:rFonts w:ascii="Arial" w:hAnsi="Arial" w:cs="Arial"/>
                <w:b/>
              </w:rPr>
            </w:pPr>
            <w:r>
              <w:rPr>
                <w:rFonts w:ascii="Arial" w:hAnsi="Arial" w:cs="Arial"/>
                <w:b/>
              </w:rPr>
              <w:t>Nadere toelichting</w:t>
            </w:r>
          </w:p>
        </w:tc>
        <w:tc>
          <w:tcPr>
            <w:tcW w:w="5734" w:type="dxa"/>
          </w:tcPr>
          <w:p w14:paraId="30B59BB2" w14:textId="77777777" w:rsidR="00D73E93" w:rsidRPr="00EA7BD3" w:rsidRDefault="00D73E93" w:rsidP="00D73E93">
            <w:pPr>
              <w:rPr>
                <w:rFonts w:ascii="Arial" w:hAnsi="Arial" w:cs="Arial"/>
                <w:b/>
              </w:rPr>
            </w:pPr>
            <w:r w:rsidRPr="00EA7BD3">
              <w:rPr>
                <w:rFonts w:ascii="Arial" w:hAnsi="Arial" w:cs="Arial"/>
                <w:b/>
              </w:rPr>
              <w:t>Wa</w:t>
            </w:r>
            <w:r w:rsidR="00EA7BD3">
              <w:rPr>
                <w:rFonts w:ascii="Arial" w:hAnsi="Arial" w:cs="Arial"/>
                <w:b/>
              </w:rPr>
              <w:t xml:space="preserve">t </w:t>
            </w:r>
            <w:r w:rsidR="00C91DF0">
              <w:rPr>
                <w:rFonts w:ascii="Arial" w:hAnsi="Arial" w:cs="Arial"/>
                <w:b/>
              </w:rPr>
              <w:t>ermee gebeurd</w:t>
            </w:r>
          </w:p>
        </w:tc>
      </w:tr>
      <w:tr w:rsidR="00253A2B" w14:paraId="28F69458" w14:textId="77777777" w:rsidTr="006010BA">
        <w:tc>
          <w:tcPr>
            <w:tcW w:w="14885" w:type="dxa"/>
            <w:gridSpan w:val="4"/>
            <w:shd w:val="clear" w:color="auto" w:fill="DBE5F1" w:themeFill="accent1" w:themeFillTint="33"/>
          </w:tcPr>
          <w:p w14:paraId="4CD881C1" w14:textId="21C5A0AE" w:rsidR="00253A2B" w:rsidRPr="006010BA" w:rsidRDefault="00253A2B" w:rsidP="00D73E93">
            <w:pPr>
              <w:rPr>
                <w:rFonts w:ascii="Arial" w:hAnsi="Arial" w:cs="Arial"/>
                <w:bCs/>
                <w:i/>
                <w:iCs/>
              </w:rPr>
            </w:pPr>
            <w:r w:rsidRPr="006010BA">
              <w:rPr>
                <w:rFonts w:ascii="Arial" w:hAnsi="Arial" w:cs="Arial"/>
                <w:bCs/>
                <w:i/>
                <w:iCs/>
              </w:rPr>
              <w:t xml:space="preserve">Algemene instructie: de gegevens in de kolom referentiejaar </w:t>
            </w:r>
            <w:r w:rsidR="004D7D52" w:rsidRPr="006010BA">
              <w:rPr>
                <w:rFonts w:ascii="Arial" w:hAnsi="Arial" w:cs="Arial"/>
                <w:bCs/>
                <w:i/>
                <w:iCs/>
              </w:rPr>
              <w:t xml:space="preserve">2018 </w:t>
            </w:r>
            <w:r w:rsidRPr="006010BA">
              <w:rPr>
                <w:rFonts w:ascii="Arial" w:hAnsi="Arial" w:cs="Arial"/>
                <w:bCs/>
                <w:i/>
                <w:iCs/>
              </w:rPr>
              <w:t>k</w:t>
            </w:r>
            <w:r w:rsidR="00F374DA" w:rsidRPr="006010BA">
              <w:rPr>
                <w:rFonts w:ascii="Arial" w:hAnsi="Arial" w:cs="Arial"/>
                <w:bCs/>
                <w:i/>
                <w:iCs/>
              </w:rPr>
              <w:t>an je</w:t>
            </w:r>
            <w:r w:rsidRPr="006010BA">
              <w:rPr>
                <w:rFonts w:ascii="Arial" w:hAnsi="Arial" w:cs="Arial"/>
                <w:bCs/>
                <w:i/>
                <w:iCs/>
              </w:rPr>
              <w:t xml:space="preserve"> </w:t>
            </w:r>
            <w:r w:rsidR="004D7D52" w:rsidRPr="006010BA">
              <w:rPr>
                <w:rFonts w:ascii="Arial" w:hAnsi="Arial" w:cs="Arial"/>
                <w:bCs/>
                <w:i/>
                <w:iCs/>
              </w:rPr>
              <w:t xml:space="preserve">overnemen uit </w:t>
            </w:r>
            <w:r w:rsidR="00D14878" w:rsidRPr="006010BA">
              <w:rPr>
                <w:rFonts w:ascii="Arial" w:hAnsi="Arial" w:cs="Arial"/>
                <w:bCs/>
                <w:i/>
                <w:iCs/>
              </w:rPr>
              <w:t>het</w:t>
            </w:r>
            <w:r w:rsidRPr="006010BA">
              <w:rPr>
                <w:rFonts w:ascii="Arial" w:hAnsi="Arial" w:cs="Arial"/>
                <w:bCs/>
                <w:i/>
                <w:iCs/>
              </w:rPr>
              <w:t xml:space="preserve"> (door de accountant onderzochte) </w:t>
            </w:r>
            <w:r w:rsidR="00D14878" w:rsidRPr="006010BA">
              <w:rPr>
                <w:rFonts w:ascii="Arial" w:hAnsi="Arial" w:cs="Arial"/>
                <w:bCs/>
                <w:i/>
                <w:iCs/>
              </w:rPr>
              <w:t xml:space="preserve">rondrekenmodel </w:t>
            </w:r>
            <w:r w:rsidRPr="006010BA">
              <w:rPr>
                <w:rFonts w:ascii="Arial" w:hAnsi="Arial" w:cs="Arial"/>
                <w:bCs/>
                <w:i/>
                <w:iCs/>
              </w:rPr>
              <w:t>2019</w:t>
            </w:r>
          </w:p>
        </w:tc>
      </w:tr>
      <w:tr w:rsidR="00D73E93" w14:paraId="13601E62" w14:textId="77777777" w:rsidTr="006010BA">
        <w:tc>
          <w:tcPr>
            <w:tcW w:w="884" w:type="dxa"/>
          </w:tcPr>
          <w:p w14:paraId="4E513CEE" w14:textId="77777777" w:rsidR="00D73E93" w:rsidRDefault="00EA7BD3" w:rsidP="00D73E93">
            <w:pPr>
              <w:rPr>
                <w:rFonts w:ascii="Arial" w:hAnsi="Arial" w:cs="Arial"/>
              </w:rPr>
            </w:pPr>
            <w:r>
              <w:rPr>
                <w:rFonts w:ascii="Arial" w:hAnsi="Arial" w:cs="Arial"/>
              </w:rPr>
              <w:t>28</w:t>
            </w:r>
          </w:p>
        </w:tc>
        <w:tc>
          <w:tcPr>
            <w:tcW w:w="3363" w:type="dxa"/>
          </w:tcPr>
          <w:p w14:paraId="1D9B5732" w14:textId="77777777" w:rsidR="00D73E93" w:rsidRDefault="00EA7BD3" w:rsidP="00D73E93">
            <w:pPr>
              <w:rPr>
                <w:rFonts w:ascii="Arial" w:hAnsi="Arial" w:cs="Arial"/>
              </w:rPr>
            </w:pPr>
            <w:r>
              <w:rPr>
                <w:rFonts w:ascii="Arial" w:hAnsi="Arial" w:cs="Arial"/>
              </w:rPr>
              <w:t>Loon SV</w:t>
            </w:r>
          </w:p>
        </w:tc>
        <w:tc>
          <w:tcPr>
            <w:tcW w:w="4904" w:type="dxa"/>
          </w:tcPr>
          <w:p w14:paraId="6B6CDFBF" w14:textId="77777777" w:rsidR="00EA7BD3" w:rsidRDefault="00C6064F" w:rsidP="00D73E93">
            <w:pPr>
              <w:rPr>
                <w:rFonts w:ascii="Arial" w:hAnsi="Arial" w:cs="Arial"/>
              </w:rPr>
            </w:pPr>
            <w:r>
              <w:rPr>
                <w:rFonts w:ascii="Arial" w:hAnsi="Arial" w:cs="Arial"/>
              </w:rPr>
              <w:t>Eenvoudig en objectief</w:t>
            </w:r>
            <w:r w:rsidR="008B2455">
              <w:rPr>
                <w:rFonts w:ascii="Arial" w:hAnsi="Arial" w:cs="Arial"/>
              </w:rPr>
              <w:t xml:space="preserve"> toetsbaar</w:t>
            </w:r>
            <w:r w:rsidR="00C91DF0">
              <w:rPr>
                <w:rFonts w:ascii="Arial" w:hAnsi="Arial" w:cs="Arial"/>
              </w:rPr>
              <w:t>.</w:t>
            </w:r>
          </w:p>
          <w:p w14:paraId="4AD08046" w14:textId="77777777" w:rsidR="00C91DF0" w:rsidRDefault="00C91DF0" w:rsidP="00D73E93">
            <w:pPr>
              <w:rPr>
                <w:rFonts w:ascii="Arial" w:hAnsi="Arial" w:cs="Arial"/>
              </w:rPr>
            </w:pPr>
            <w:r>
              <w:rPr>
                <w:rFonts w:ascii="Arial" w:hAnsi="Arial" w:cs="Arial"/>
              </w:rPr>
              <w:t>Het model berekent vervolgens automatisch een opslag voor werkgeverslasten wat jaarlijks opnieuw wordt bepaald a.d.h.v. het landelijk gemiddelde.</w:t>
            </w:r>
          </w:p>
        </w:tc>
        <w:tc>
          <w:tcPr>
            <w:tcW w:w="5734" w:type="dxa"/>
          </w:tcPr>
          <w:p w14:paraId="3BD5C7D6" w14:textId="77777777" w:rsidR="00E921F9" w:rsidRDefault="00E13CE9" w:rsidP="00D73E93">
            <w:pPr>
              <w:rPr>
                <w:rFonts w:ascii="Arial" w:hAnsi="Arial" w:cs="Arial"/>
              </w:rPr>
            </w:pPr>
            <w:r>
              <w:rPr>
                <w:rFonts w:ascii="Arial" w:hAnsi="Arial" w:cs="Arial"/>
              </w:rPr>
              <w:t>Dient om de in aanmerking te nemen mutatie loonkosten en kosten inhuur te bepalen.</w:t>
            </w:r>
          </w:p>
        </w:tc>
      </w:tr>
      <w:tr w:rsidR="00E13CE9" w14:paraId="0AC37E2B" w14:textId="77777777" w:rsidTr="006010BA">
        <w:tc>
          <w:tcPr>
            <w:tcW w:w="884" w:type="dxa"/>
          </w:tcPr>
          <w:p w14:paraId="697A4D92" w14:textId="77777777" w:rsidR="00E13CE9" w:rsidRDefault="00E13CE9" w:rsidP="00E13CE9">
            <w:pPr>
              <w:rPr>
                <w:rFonts w:ascii="Arial" w:hAnsi="Arial" w:cs="Arial"/>
              </w:rPr>
            </w:pPr>
            <w:r>
              <w:rPr>
                <w:rFonts w:ascii="Arial" w:hAnsi="Arial" w:cs="Arial"/>
              </w:rPr>
              <w:t>32</w:t>
            </w:r>
          </w:p>
        </w:tc>
        <w:tc>
          <w:tcPr>
            <w:tcW w:w="3363" w:type="dxa"/>
          </w:tcPr>
          <w:p w14:paraId="13FECE2E" w14:textId="77777777" w:rsidR="00E13CE9" w:rsidRDefault="00E13CE9" w:rsidP="00E13CE9">
            <w:pPr>
              <w:rPr>
                <w:rFonts w:ascii="Arial" w:hAnsi="Arial" w:cs="Arial"/>
              </w:rPr>
            </w:pPr>
            <w:r>
              <w:rPr>
                <w:rFonts w:ascii="Arial" w:hAnsi="Arial" w:cs="Arial"/>
              </w:rPr>
              <w:t>Kosten inhuur primair zorgproces (PNIL)</w:t>
            </w:r>
          </w:p>
        </w:tc>
        <w:tc>
          <w:tcPr>
            <w:tcW w:w="4904" w:type="dxa"/>
          </w:tcPr>
          <w:p w14:paraId="31388305" w14:textId="77777777" w:rsidR="00E13CE9" w:rsidRDefault="00E13CE9" w:rsidP="00E13CE9">
            <w:pPr>
              <w:rPr>
                <w:rFonts w:ascii="Arial" w:hAnsi="Arial" w:cs="Arial"/>
              </w:rPr>
            </w:pPr>
            <w:r>
              <w:rPr>
                <w:rFonts w:ascii="Arial" w:hAnsi="Arial" w:cs="Arial"/>
              </w:rPr>
              <w:t xml:space="preserve">Uitzondering op rest van het model: wegens vaak forse schommelingen bij inhuur duurdere managementfuncties, is hier wel voor uitsluitend zorg- en behandelend personeel gekozen. </w:t>
            </w:r>
          </w:p>
        </w:tc>
        <w:tc>
          <w:tcPr>
            <w:tcW w:w="5734" w:type="dxa"/>
          </w:tcPr>
          <w:p w14:paraId="60071528" w14:textId="77777777" w:rsidR="00E13CE9" w:rsidRDefault="00E13CE9" w:rsidP="00E13CE9">
            <w:pPr>
              <w:rPr>
                <w:rFonts w:ascii="Arial" w:hAnsi="Arial" w:cs="Arial"/>
              </w:rPr>
            </w:pPr>
            <w:r>
              <w:rPr>
                <w:rFonts w:ascii="Arial" w:hAnsi="Arial" w:cs="Arial"/>
              </w:rPr>
              <w:t>Dient om de in aanmerking te nemen mutatie loonkosten en kosten inhuur te bepalen.</w:t>
            </w:r>
          </w:p>
        </w:tc>
      </w:tr>
      <w:tr w:rsidR="00E13CE9" w14:paraId="1897CFF8" w14:textId="77777777" w:rsidTr="006010BA">
        <w:tc>
          <w:tcPr>
            <w:tcW w:w="884" w:type="dxa"/>
          </w:tcPr>
          <w:p w14:paraId="08CBFAE9" w14:textId="77777777" w:rsidR="00E13CE9" w:rsidRDefault="00E13CE9" w:rsidP="00E13CE9">
            <w:pPr>
              <w:rPr>
                <w:rFonts w:ascii="Arial" w:hAnsi="Arial" w:cs="Arial"/>
              </w:rPr>
            </w:pPr>
            <w:r>
              <w:rPr>
                <w:rFonts w:ascii="Arial" w:hAnsi="Arial" w:cs="Arial"/>
              </w:rPr>
              <w:t>33</w:t>
            </w:r>
          </w:p>
        </w:tc>
        <w:tc>
          <w:tcPr>
            <w:tcW w:w="3363" w:type="dxa"/>
          </w:tcPr>
          <w:p w14:paraId="14657478" w14:textId="77777777" w:rsidR="00E13CE9" w:rsidRDefault="00E13CE9" w:rsidP="00E13CE9">
            <w:pPr>
              <w:rPr>
                <w:rFonts w:ascii="Arial" w:hAnsi="Arial" w:cs="Arial"/>
              </w:rPr>
            </w:pPr>
            <w:r>
              <w:rPr>
                <w:rFonts w:ascii="Arial" w:hAnsi="Arial" w:cs="Arial"/>
              </w:rPr>
              <w:t>Kosten onderaannemers primair zorgproces</w:t>
            </w:r>
          </w:p>
        </w:tc>
        <w:tc>
          <w:tcPr>
            <w:tcW w:w="4904" w:type="dxa"/>
          </w:tcPr>
          <w:p w14:paraId="1331DF70" w14:textId="77777777" w:rsidR="00E13CE9" w:rsidRDefault="00E13CE9" w:rsidP="00E13CE9">
            <w:pPr>
              <w:rPr>
                <w:rFonts w:ascii="Arial" w:hAnsi="Arial" w:cs="Arial"/>
              </w:rPr>
            </w:pPr>
            <w:r>
              <w:rPr>
                <w:rFonts w:ascii="Arial" w:hAnsi="Arial" w:cs="Arial"/>
              </w:rPr>
              <w:t>Kosten die door een andere aanbieder in rekening worden gebracht voor het leveren van zorg. Omdat de looncomponent meestal niet eenduidig uit de afgesproken prijs te herleiden is</w:t>
            </w:r>
            <w:r w:rsidR="00B26361">
              <w:rPr>
                <w:rFonts w:ascii="Arial" w:hAnsi="Arial" w:cs="Arial"/>
              </w:rPr>
              <w:t>,</w:t>
            </w:r>
            <w:r>
              <w:rPr>
                <w:rFonts w:ascii="Arial" w:hAnsi="Arial" w:cs="Arial"/>
              </w:rPr>
              <w:t xml:space="preserve"> mogen hier de totale kosten opgenomen worden.</w:t>
            </w:r>
          </w:p>
        </w:tc>
        <w:tc>
          <w:tcPr>
            <w:tcW w:w="5734" w:type="dxa"/>
          </w:tcPr>
          <w:p w14:paraId="7B5575DE" w14:textId="77777777" w:rsidR="00E13CE9" w:rsidRDefault="00E13CE9" w:rsidP="00E13CE9">
            <w:pPr>
              <w:rPr>
                <w:rFonts w:ascii="Arial" w:hAnsi="Arial" w:cs="Arial"/>
              </w:rPr>
            </w:pPr>
            <w:r>
              <w:rPr>
                <w:rFonts w:ascii="Arial" w:hAnsi="Arial" w:cs="Arial"/>
              </w:rPr>
              <w:t>Dient om de in aanmerking te nemen mutatie loonkosten en kosten inhuur te bepalen.</w:t>
            </w:r>
          </w:p>
        </w:tc>
      </w:tr>
      <w:tr w:rsidR="005A2243" w14:paraId="5B778C6D" w14:textId="77777777" w:rsidTr="006010BA">
        <w:tc>
          <w:tcPr>
            <w:tcW w:w="884" w:type="dxa"/>
          </w:tcPr>
          <w:p w14:paraId="4578FF1C" w14:textId="549C4ECF" w:rsidR="005A2243" w:rsidRDefault="005A2243" w:rsidP="00E13CE9">
            <w:pPr>
              <w:rPr>
                <w:rFonts w:ascii="Arial" w:hAnsi="Arial" w:cs="Arial"/>
              </w:rPr>
            </w:pPr>
            <w:r>
              <w:rPr>
                <w:rFonts w:ascii="Arial" w:hAnsi="Arial" w:cs="Arial"/>
              </w:rPr>
              <w:t>36</w:t>
            </w:r>
          </w:p>
        </w:tc>
        <w:tc>
          <w:tcPr>
            <w:tcW w:w="3363" w:type="dxa"/>
          </w:tcPr>
          <w:p w14:paraId="4DDFAE30" w14:textId="2049ACC9" w:rsidR="005A2243" w:rsidRDefault="005A2243" w:rsidP="00E13CE9">
            <w:pPr>
              <w:rPr>
                <w:rFonts w:ascii="Arial" w:hAnsi="Arial" w:cs="Arial"/>
              </w:rPr>
            </w:pPr>
            <w:r>
              <w:rPr>
                <w:rFonts w:ascii="Arial" w:hAnsi="Arial" w:cs="Arial"/>
              </w:rPr>
              <w:t>Kosten zorgbonus</w:t>
            </w:r>
          </w:p>
        </w:tc>
        <w:tc>
          <w:tcPr>
            <w:tcW w:w="4904" w:type="dxa"/>
          </w:tcPr>
          <w:p w14:paraId="192A3930" w14:textId="2288D691" w:rsidR="005A2243" w:rsidRDefault="005A2243" w:rsidP="00E13CE9">
            <w:pPr>
              <w:rPr>
                <w:rFonts w:ascii="Arial" w:hAnsi="Arial" w:cs="Arial"/>
              </w:rPr>
            </w:pPr>
            <w:r>
              <w:rPr>
                <w:rFonts w:ascii="Arial" w:hAnsi="Arial" w:cs="Arial"/>
              </w:rPr>
              <w:t xml:space="preserve">In </w:t>
            </w:r>
            <w:r w:rsidR="00D14878">
              <w:rPr>
                <w:rFonts w:ascii="Arial" w:hAnsi="Arial" w:cs="Arial"/>
              </w:rPr>
              <w:t xml:space="preserve">het rondrekenmodel </w:t>
            </w:r>
            <w:r>
              <w:rPr>
                <w:rFonts w:ascii="Arial" w:hAnsi="Arial" w:cs="Arial"/>
              </w:rPr>
              <w:t xml:space="preserve">opgenomen omdat ook de bijbehorende subsidieopbrengsten in </w:t>
            </w:r>
            <w:r w:rsidR="00D14878">
              <w:rPr>
                <w:rFonts w:ascii="Arial" w:hAnsi="Arial" w:cs="Arial"/>
              </w:rPr>
              <w:t xml:space="preserve">het rondrekenmodel </w:t>
            </w:r>
            <w:r>
              <w:rPr>
                <w:rFonts w:ascii="Arial" w:hAnsi="Arial" w:cs="Arial"/>
              </w:rPr>
              <w:t>worden vermeld ter aansluiting van de opbrengsten met de jaarrekening. De kosten dienen inclusief eindheffing te worden ingevuld en gelden voor zowel personeel in loondienst als ingehuurd personeel.</w:t>
            </w:r>
          </w:p>
        </w:tc>
        <w:tc>
          <w:tcPr>
            <w:tcW w:w="5734" w:type="dxa"/>
          </w:tcPr>
          <w:p w14:paraId="03E0A070" w14:textId="3762467C" w:rsidR="005A2243" w:rsidRDefault="005A2243" w:rsidP="00E13CE9">
            <w:pPr>
              <w:rPr>
                <w:rFonts w:ascii="Arial" w:hAnsi="Arial" w:cs="Arial"/>
              </w:rPr>
            </w:pPr>
            <w:r>
              <w:rPr>
                <w:rFonts w:ascii="Arial" w:hAnsi="Arial" w:cs="Arial"/>
              </w:rPr>
              <w:t>De kosten zorgbonus worden niet meegenomen in de in aanmerking te nemen mutatie loonkosten en kosten inhuur</w:t>
            </w:r>
            <w:r w:rsidR="001835C6">
              <w:rPr>
                <w:rFonts w:ascii="Arial" w:hAnsi="Arial" w:cs="Arial"/>
              </w:rPr>
              <w:t xml:space="preserve"> en hebben dus </w:t>
            </w:r>
            <w:r w:rsidR="001835C6">
              <w:rPr>
                <w:rFonts w:ascii="Arial" w:hAnsi="Arial" w:cs="Arial"/>
                <w:u w:val="single"/>
              </w:rPr>
              <w:t>geen</w:t>
            </w:r>
            <w:r w:rsidR="001835C6">
              <w:rPr>
                <w:rFonts w:ascii="Arial" w:hAnsi="Arial" w:cs="Arial"/>
              </w:rPr>
              <w:t xml:space="preserve"> effect op de uitkomst van </w:t>
            </w:r>
            <w:r w:rsidR="00D14878">
              <w:rPr>
                <w:rFonts w:ascii="Arial" w:hAnsi="Arial" w:cs="Arial"/>
              </w:rPr>
              <w:t>het rondrekenmodel</w:t>
            </w:r>
            <w:r>
              <w:rPr>
                <w:rFonts w:ascii="Arial" w:hAnsi="Arial" w:cs="Arial"/>
              </w:rPr>
              <w:t>. Anders zou dubbele bekostiging ontstaan. De indruk zou bovendien niet moeten ontstaan dat wanneer meer zorgbonus is uitgekeerd dan wordt gesubsidieerd het surplus uit het kwaliteitsbudget bekostigd zou worden.</w:t>
            </w:r>
          </w:p>
        </w:tc>
      </w:tr>
      <w:tr w:rsidR="00E13CE9" w14:paraId="26852EEF" w14:textId="77777777" w:rsidTr="006010BA">
        <w:tc>
          <w:tcPr>
            <w:tcW w:w="884" w:type="dxa"/>
          </w:tcPr>
          <w:p w14:paraId="13121C90" w14:textId="08B18059" w:rsidR="00E13CE9" w:rsidRDefault="00E13CE9" w:rsidP="00E13CE9">
            <w:pPr>
              <w:rPr>
                <w:rFonts w:ascii="Arial" w:hAnsi="Arial" w:cs="Arial"/>
              </w:rPr>
            </w:pPr>
            <w:r>
              <w:rPr>
                <w:rFonts w:ascii="Arial" w:hAnsi="Arial" w:cs="Arial"/>
              </w:rPr>
              <w:t>4</w:t>
            </w:r>
            <w:r w:rsidR="00253A2B">
              <w:rPr>
                <w:rFonts w:ascii="Arial" w:hAnsi="Arial" w:cs="Arial"/>
              </w:rPr>
              <w:t>3</w:t>
            </w:r>
          </w:p>
        </w:tc>
        <w:tc>
          <w:tcPr>
            <w:tcW w:w="3363" w:type="dxa"/>
          </w:tcPr>
          <w:p w14:paraId="38DE6E05" w14:textId="1C959E7E" w:rsidR="00E13CE9" w:rsidRDefault="00E13CE9" w:rsidP="00E13CE9">
            <w:pPr>
              <w:rPr>
                <w:rFonts w:ascii="Arial" w:hAnsi="Arial" w:cs="Arial"/>
              </w:rPr>
            </w:pPr>
            <w:r>
              <w:rPr>
                <w:rFonts w:ascii="Arial" w:hAnsi="Arial" w:cs="Arial"/>
              </w:rPr>
              <w:t xml:space="preserve">Fte’s </w:t>
            </w:r>
            <w:r w:rsidR="005A2243">
              <w:rPr>
                <w:rFonts w:ascii="Arial" w:hAnsi="Arial" w:cs="Arial"/>
              </w:rPr>
              <w:t xml:space="preserve">referentiejaar </w:t>
            </w:r>
            <w:r>
              <w:rPr>
                <w:rFonts w:ascii="Arial" w:hAnsi="Arial" w:cs="Arial"/>
              </w:rPr>
              <w:t>2018</w:t>
            </w:r>
          </w:p>
        </w:tc>
        <w:tc>
          <w:tcPr>
            <w:tcW w:w="4904" w:type="dxa"/>
          </w:tcPr>
          <w:p w14:paraId="482F8803" w14:textId="77777777" w:rsidR="00E13CE9" w:rsidRDefault="00E13CE9" w:rsidP="00E13CE9">
            <w:pPr>
              <w:rPr>
                <w:rFonts w:ascii="Arial" w:hAnsi="Arial" w:cs="Arial"/>
              </w:rPr>
            </w:pPr>
            <w:r>
              <w:rPr>
                <w:rFonts w:ascii="Arial" w:hAnsi="Arial" w:cs="Arial"/>
              </w:rPr>
              <w:t>Eenvoudig maar niet objectief omdat aanbieders verschillende wijzen hanteren bij bepaling fte’s voor de jaarrekening.</w:t>
            </w:r>
          </w:p>
        </w:tc>
        <w:tc>
          <w:tcPr>
            <w:tcW w:w="5734" w:type="dxa"/>
          </w:tcPr>
          <w:p w14:paraId="6281BEE4" w14:textId="2871907E" w:rsidR="00E13CE9" w:rsidRDefault="00E13CE9" w:rsidP="00E13CE9">
            <w:pPr>
              <w:rPr>
                <w:rFonts w:ascii="Arial" w:hAnsi="Arial" w:cs="Arial"/>
              </w:rPr>
            </w:pPr>
            <w:r>
              <w:rPr>
                <w:rFonts w:ascii="Arial" w:hAnsi="Arial" w:cs="Arial"/>
              </w:rPr>
              <w:t>Geeft beeld van de startpositie van de personele bezetting en wordt alleen gebruikt om de mutatie van de personeelsformatie te bepalen.</w:t>
            </w:r>
            <w:r w:rsidR="005A2243">
              <w:rPr>
                <w:rFonts w:ascii="Arial" w:hAnsi="Arial" w:cs="Arial"/>
              </w:rPr>
              <w:t xml:space="preserve"> Heeft </w:t>
            </w:r>
            <w:r w:rsidR="005A2243" w:rsidRPr="006010BA">
              <w:rPr>
                <w:rFonts w:ascii="Arial" w:hAnsi="Arial" w:cs="Arial"/>
                <w:u w:val="single"/>
              </w:rPr>
              <w:t>geen</w:t>
            </w:r>
            <w:r w:rsidR="005A2243">
              <w:rPr>
                <w:rFonts w:ascii="Arial" w:hAnsi="Arial" w:cs="Arial"/>
              </w:rPr>
              <w:t xml:space="preserve"> effect op de uitkomst van </w:t>
            </w:r>
            <w:r w:rsidR="00D14878">
              <w:rPr>
                <w:rFonts w:ascii="Arial" w:hAnsi="Arial" w:cs="Arial"/>
              </w:rPr>
              <w:t xml:space="preserve">het rondrekenmodel </w:t>
            </w:r>
            <w:r w:rsidR="005A2243">
              <w:rPr>
                <w:rFonts w:ascii="Arial" w:hAnsi="Arial" w:cs="Arial"/>
              </w:rPr>
              <w:t>in €.</w:t>
            </w:r>
          </w:p>
        </w:tc>
      </w:tr>
      <w:tr w:rsidR="00E13CE9" w14:paraId="46ECE808" w14:textId="77777777" w:rsidTr="006010BA">
        <w:tc>
          <w:tcPr>
            <w:tcW w:w="884" w:type="dxa"/>
          </w:tcPr>
          <w:p w14:paraId="5E665533" w14:textId="32EDF82E" w:rsidR="00E13CE9" w:rsidRDefault="00E13CE9" w:rsidP="00E13CE9">
            <w:pPr>
              <w:rPr>
                <w:rFonts w:ascii="Arial" w:hAnsi="Arial" w:cs="Arial"/>
              </w:rPr>
            </w:pPr>
            <w:r>
              <w:rPr>
                <w:rFonts w:ascii="Arial" w:hAnsi="Arial" w:cs="Arial"/>
              </w:rPr>
              <w:t>4</w:t>
            </w:r>
            <w:r w:rsidR="00253A2B">
              <w:rPr>
                <w:rFonts w:ascii="Arial" w:hAnsi="Arial" w:cs="Arial"/>
              </w:rPr>
              <w:t>4</w:t>
            </w:r>
          </w:p>
        </w:tc>
        <w:tc>
          <w:tcPr>
            <w:tcW w:w="3363" w:type="dxa"/>
          </w:tcPr>
          <w:p w14:paraId="16DF5F38" w14:textId="77777777" w:rsidR="00E13CE9" w:rsidRDefault="00E13CE9" w:rsidP="00E13CE9">
            <w:pPr>
              <w:rPr>
                <w:rFonts w:ascii="Arial" w:hAnsi="Arial" w:cs="Arial"/>
              </w:rPr>
            </w:pPr>
            <w:r>
              <w:rPr>
                <w:rFonts w:ascii="Arial" w:hAnsi="Arial" w:cs="Arial"/>
              </w:rPr>
              <w:t>SV-dagen</w:t>
            </w:r>
          </w:p>
        </w:tc>
        <w:tc>
          <w:tcPr>
            <w:tcW w:w="4904" w:type="dxa"/>
          </w:tcPr>
          <w:p w14:paraId="1254AB15" w14:textId="77777777" w:rsidR="00E13CE9" w:rsidRDefault="00E13CE9" w:rsidP="00E13CE9">
            <w:pPr>
              <w:rPr>
                <w:rFonts w:ascii="Arial" w:hAnsi="Arial" w:cs="Arial"/>
              </w:rPr>
            </w:pPr>
            <w:r>
              <w:rPr>
                <w:rFonts w:ascii="Arial" w:hAnsi="Arial" w:cs="Arial"/>
              </w:rPr>
              <w:t>Eenvoudig en objectief toetsbaar</w:t>
            </w:r>
          </w:p>
        </w:tc>
        <w:tc>
          <w:tcPr>
            <w:tcW w:w="5734" w:type="dxa"/>
          </w:tcPr>
          <w:p w14:paraId="5533FFE5" w14:textId="6E56BD39" w:rsidR="00E13CE9" w:rsidRDefault="00E13CE9" w:rsidP="00E13CE9">
            <w:pPr>
              <w:rPr>
                <w:rFonts w:ascii="Arial" w:hAnsi="Arial" w:cs="Arial"/>
              </w:rPr>
            </w:pPr>
            <w:r>
              <w:rPr>
                <w:rFonts w:ascii="Arial" w:hAnsi="Arial" w:cs="Arial"/>
              </w:rPr>
              <w:t>Op basis van de fte</w:t>
            </w:r>
            <w:r w:rsidR="00253A2B">
              <w:rPr>
                <w:rFonts w:ascii="Arial" w:hAnsi="Arial" w:cs="Arial"/>
              </w:rPr>
              <w:t>’</w:t>
            </w:r>
            <w:r>
              <w:rPr>
                <w:rFonts w:ascii="Arial" w:hAnsi="Arial" w:cs="Arial"/>
              </w:rPr>
              <w:t xml:space="preserve">s </w:t>
            </w:r>
            <w:r w:rsidR="00253A2B">
              <w:rPr>
                <w:rFonts w:ascii="Arial" w:hAnsi="Arial" w:cs="Arial"/>
              </w:rPr>
              <w:t xml:space="preserve">referentiejaar </w:t>
            </w:r>
            <w:r>
              <w:rPr>
                <w:rFonts w:ascii="Arial" w:hAnsi="Arial" w:cs="Arial"/>
              </w:rPr>
              <w:t xml:space="preserve">2018 en de ontwikkeling van SV-dagen wordt de mutatie van de personeelsformatie berekend. Er is bewust voor deze benadering gekozen omdat de praktijk heeft uitgewezen dat aanbieders niet altijd </w:t>
            </w:r>
            <w:r>
              <w:rPr>
                <w:rFonts w:ascii="Arial" w:hAnsi="Arial" w:cs="Arial"/>
              </w:rPr>
              <w:lastRenderedPageBreak/>
              <w:t xml:space="preserve">consequent zijn in de berekeningswijze van de fte’s in de jaarrekening van jaar naar jaar. </w:t>
            </w:r>
          </w:p>
        </w:tc>
      </w:tr>
      <w:tr w:rsidR="00E13CE9" w14:paraId="58058B78" w14:textId="77777777" w:rsidTr="006010BA">
        <w:tc>
          <w:tcPr>
            <w:tcW w:w="884" w:type="dxa"/>
          </w:tcPr>
          <w:p w14:paraId="3FA21CA0" w14:textId="10A61C9C" w:rsidR="00E13CE9" w:rsidRDefault="004D7D52" w:rsidP="00E13CE9">
            <w:pPr>
              <w:rPr>
                <w:rFonts w:ascii="Arial" w:hAnsi="Arial" w:cs="Arial"/>
              </w:rPr>
            </w:pPr>
            <w:r>
              <w:rPr>
                <w:rFonts w:ascii="Arial" w:hAnsi="Arial" w:cs="Arial"/>
              </w:rPr>
              <w:lastRenderedPageBreak/>
              <w:t>60</w:t>
            </w:r>
          </w:p>
        </w:tc>
        <w:tc>
          <w:tcPr>
            <w:tcW w:w="3363" w:type="dxa"/>
          </w:tcPr>
          <w:p w14:paraId="4930F061" w14:textId="77777777" w:rsidR="00E13CE9" w:rsidRDefault="0080287F" w:rsidP="00E13CE9">
            <w:pPr>
              <w:rPr>
                <w:rFonts w:ascii="Arial" w:hAnsi="Arial" w:cs="Arial"/>
              </w:rPr>
            </w:pPr>
            <w:r>
              <w:rPr>
                <w:rFonts w:ascii="Arial" w:hAnsi="Arial" w:cs="Arial"/>
              </w:rPr>
              <w:t>Totaalbedrag Wlz-productie (inclusief overproductie)</w:t>
            </w:r>
          </w:p>
        </w:tc>
        <w:tc>
          <w:tcPr>
            <w:tcW w:w="4904" w:type="dxa"/>
          </w:tcPr>
          <w:p w14:paraId="7582934D" w14:textId="77777777" w:rsidR="00E13CE9" w:rsidRDefault="00E13CE9" w:rsidP="00E13CE9">
            <w:pPr>
              <w:rPr>
                <w:rFonts w:ascii="Arial" w:hAnsi="Arial" w:cs="Arial"/>
              </w:rPr>
            </w:pPr>
            <w:r>
              <w:rPr>
                <w:rFonts w:ascii="Arial" w:hAnsi="Arial" w:cs="Arial"/>
              </w:rPr>
              <w:t>Regels uit de nacalculatie:</w:t>
            </w:r>
          </w:p>
          <w:p w14:paraId="2D59D78D" w14:textId="272A9E24" w:rsidR="00E13CE9" w:rsidRDefault="00E13CE9" w:rsidP="00E13CE9">
            <w:pPr>
              <w:rPr>
                <w:rFonts w:ascii="Arial" w:hAnsi="Arial" w:cs="Arial"/>
              </w:rPr>
            </w:pPr>
            <w:r>
              <w:rPr>
                <w:rFonts w:ascii="Arial" w:hAnsi="Arial" w:cs="Arial"/>
              </w:rPr>
              <w:t>Gerealiseerde CR / geoormerkte middelen en Totaal niet gehonoreerde (over)productie.</w:t>
            </w:r>
            <w:r w:rsidR="00980557">
              <w:rPr>
                <w:rFonts w:ascii="Arial" w:hAnsi="Arial" w:cs="Arial"/>
              </w:rPr>
              <w:t xml:space="preserve"> De (eventuele) overproductie wordt op deze regel meegenomen omdat hiervoor personele inzet wordt verondersteld.</w:t>
            </w:r>
          </w:p>
        </w:tc>
        <w:tc>
          <w:tcPr>
            <w:tcW w:w="5734" w:type="dxa"/>
          </w:tcPr>
          <w:p w14:paraId="6AAF0952" w14:textId="77777777" w:rsidR="00E13CE9" w:rsidRDefault="00E13CE9" w:rsidP="00E13CE9">
            <w:pPr>
              <w:rPr>
                <w:rFonts w:ascii="Arial" w:hAnsi="Arial" w:cs="Arial"/>
              </w:rPr>
            </w:pPr>
            <w:r>
              <w:rPr>
                <w:rFonts w:ascii="Arial" w:hAnsi="Arial" w:cs="Arial"/>
              </w:rPr>
              <w:t>Dient om mutatie relevante zorgprestaties en daarmee samenhangende personele inzet te bepalen.</w:t>
            </w:r>
          </w:p>
        </w:tc>
      </w:tr>
      <w:tr w:rsidR="00E13CE9" w14:paraId="31F0DB0F" w14:textId="77777777" w:rsidTr="006010BA">
        <w:tc>
          <w:tcPr>
            <w:tcW w:w="884" w:type="dxa"/>
          </w:tcPr>
          <w:p w14:paraId="67C45E06" w14:textId="4FA44B89" w:rsidR="00E13CE9" w:rsidRDefault="004D7D52" w:rsidP="00E13CE9">
            <w:pPr>
              <w:rPr>
                <w:rFonts w:ascii="Arial" w:hAnsi="Arial" w:cs="Arial"/>
              </w:rPr>
            </w:pPr>
            <w:r>
              <w:rPr>
                <w:rFonts w:ascii="Arial" w:hAnsi="Arial" w:cs="Arial"/>
              </w:rPr>
              <w:t>61</w:t>
            </w:r>
          </w:p>
        </w:tc>
        <w:tc>
          <w:tcPr>
            <w:tcW w:w="3363" w:type="dxa"/>
          </w:tcPr>
          <w:p w14:paraId="7357E771" w14:textId="77777777" w:rsidR="00E13CE9" w:rsidRDefault="0080287F" w:rsidP="00E13CE9">
            <w:pPr>
              <w:rPr>
                <w:rFonts w:ascii="Arial" w:hAnsi="Arial" w:cs="Arial"/>
              </w:rPr>
            </w:pPr>
            <w:r>
              <w:rPr>
                <w:rFonts w:ascii="Arial" w:hAnsi="Arial" w:cs="Arial"/>
              </w:rPr>
              <w:t xml:space="preserve">Totaalbedrag overige </w:t>
            </w:r>
            <w:proofErr w:type="spellStart"/>
            <w:r>
              <w:rPr>
                <w:rFonts w:ascii="Arial" w:hAnsi="Arial" w:cs="Arial"/>
              </w:rPr>
              <w:t>nacalculeerbare</w:t>
            </w:r>
            <w:proofErr w:type="spellEnd"/>
            <w:r>
              <w:rPr>
                <w:rFonts w:ascii="Arial" w:hAnsi="Arial" w:cs="Arial"/>
              </w:rPr>
              <w:t xml:space="preserve"> kosten Wlz</w:t>
            </w:r>
          </w:p>
        </w:tc>
        <w:tc>
          <w:tcPr>
            <w:tcW w:w="4904" w:type="dxa"/>
          </w:tcPr>
          <w:p w14:paraId="0E56BD09" w14:textId="77777777" w:rsidR="00E13CE9" w:rsidRDefault="00E13CE9" w:rsidP="00E13CE9">
            <w:pPr>
              <w:rPr>
                <w:rFonts w:ascii="Arial" w:hAnsi="Arial" w:cs="Arial"/>
              </w:rPr>
            </w:pPr>
            <w:r>
              <w:rPr>
                <w:rFonts w:ascii="Arial" w:hAnsi="Arial" w:cs="Arial"/>
              </w:rPr>
              <w:t>Regel uit de nacalculatie:</w:t>
            </w:r>
          </w:p>
          <w:p w14:paraId="5364756C" w14:textId="6BAA2AD0" w:rsidR="00E13CE9" w:rsidRDefault="00E13CE9" w:rsidP="00E13CE9">
            <w:pPr>
              <w:rPr>
                <w:rFonts w:ascii="Arial" w:hAnsi="Arial" w:cs="Arial"/>
              </w:rPr>
            </w:pPr>
            <w:r>
              <w:rPr>
                <w:rFonts w:ascii="Arial" w:hAnsi="Arial" w:cs="Arial"/>
              </w:rPr>
              <w:t>Overige kosten</w:t>
            </w:r>
            <w:r w:rsidR="004935A3">
              <w:rPr>
                <w:rFonts w:ascii="Arial" w:hAnsi="Arial" w:cs="Arial"/>
              </w:rPr>
              <w:t xml:space="preserve">, waaronder extreme kosten van </w:t>
            </w:r>
            <w:proofErr w:type="spellStart"/>
            <w:r w:rsidR="004935A3">
              <w:rPr>
                <w:rFonts w:ascii="Arial" w:hAnsi="Arial" w:cs="Arial"/>
              </w:rPr>
              <w:t>zorggebonden</w:t>
            </w:r>
            <w:proofErr w:type="spellEnd"/>
            <w:r w:rsidR="004935A3">
              <w:rPr>
                <w:rFonts w:ascii="Arial" w:hAnsi="Arial" w:cs="Arial"/>
              </w:rPr>
              <w:t xml:space="preserve"> materiaal en geneesmiddelen, ve</w:t>
            </w:r>
            <w:r w:rsidR="004935A3" w:rsidRPr="004935A3">
              <w:rPr>
                <w:rFonts w:ascii="Arial" w:hAnsi="Arial" w:cs="Arial"/>
              </w:rPr>
              <w:t>rgoeding van inrichtingskosten bij gedwongen verhuizing</w:t>
            </w:r>
            <w:r w:rsidR="004935A3">
              <w:rPr>
                <w:rFonts w:ascii="Arial" w:hAnsi="Arial" w:cs="Arial"/>
              </w:rPr>
              <w:t>. Deze vergoeding hangt niet samen met personele inzet.</w:t>
            </w:r>
          </w:p>
        </w:tc>
        <w:tc>
          <w:tcPr>
            <w:tcW w:w="5734" w:type="dxa"/>
          </w:tcPr>
          <w:p w14:paraId="4FF981AE" w14:textId="77777777" w:rsidR="00E13CE9" w:rsidRDefault="00E13CE9" w:rsidP="00E13CE9">
            <w:pPr>
              <w:rPr>
                <w:rFonts w:ascii="Arial" w:hAnsi="Arial" w:cs="Arial"/>
              </w:rPr>
            </w:pPr>
            <w:r>
              <w:rPr>
                <w:rFonts w:ascii="Arial" w:hAnsi="Arial" w:cs="Arial"/>
              </w:rPr>
              <w:t xml:space="preserve">Dient om aansluiting te houden bij nacalculatie en jaarrekening waardoor objectief toetsbaar door accountant. Heeft </w:t>
            </w:r>
            <w:r w:rsidRPr="00E13CE9">
              <w:rPr>
                <w:rFonts w:ascii="Arial" w:hAnsi="Arial" w:cs="Arial"/>
                <w:u w:val="single"/>
              </w:rPr>
              <w:t>geen</w:t>
            </w:r>
            <w:r>
              <w:rPr>
                <w:rFonts w:ascii="Arial" w:hAnsi="Arial" w:cs="Arial"/>
              </w:rPr>
              <w:t xml:space="preserve"> impact op de uitkomst van het rondrekenmodel</w:t>
            </w:r>
            <w:r w:rsidR="004935A3">
              <w:rPr>
                <w:rFonts w:ascii="Arial" w:hAnsi="Arial" w:cs="Arial"/>
              </w:rPr>
              <w:t xml:space="preserve"> omdat deze opbrengst niet is bedoeld ter dekking van kosten voor personele inzet</w:t>
            </w:r>
            <w:r>
              <w:rPr>
                <w:rFonts w:ascii="Arial" w:hAnsi="Arial" w:cs="Arial"/>
              </w:rPr>
              <w:t>.</w:t>
            </w:r>
          </w:p>
        </w:tc>
      </w:tr>
      <w:tr w:rsidR="004D7D52" w14:paraId="1EC85ABB" w14:textId="77777777" w:rsidTr="006010BA">
        <w:tc>
          <w:tcPr>
            <w:tcW w:w="884" w:type="dxa"/>
          </w:tcPr>
          <w:p w14:paraId="14AD8C44" w14:textId="44293E42" w:rsidR="004D7D52" w:rsidRDefault="004D7D52" w:rsidP="00E13CE9">
            <w:pPr>
              <w:rPr>
                <w:rFonts w:ascii="Arial" w:hAnsi="Arial" w:cs="Arial"/>
              </w:rPr>
            </w:pPr>
            <w:r>
              <w:rPr>
                <w:rFonts w:ascii="Arial" w:hAnsi="Arial" w:cs="Arial"/>
              </w:rPr>
              <w:t>62</w:t>
            </w:r>
          </w:p>
        </w:tc>
        <w:tc>
          <w:tcPr>
            <w:tcW w:w="3363" w:type="dxa"/>
          </w:tcPr>
          <w:p w14:paraId="60EAD143" w14:textId="5ED37611" w:rsidR="004D7D52" w:rsidRDefault="004D7D52" w:rsidP="00E13CE9">
            <w:pPr>
              <w:rPr>
                <w:rFonts w:ascii="Arial" w:hAnsi="Arial" w:cs="Arial"/>
              </w:rPr>
            </w:pPr>
            <w:r>
              <w:rPr>
                <w:rFonts w:ascii="Arial" w:hAnsi="Arial" w:cs="Arial"/>
              </w:rPr>
              <w:t xml:space="preserve">Af-mutatie </w:t>
            </w:r>
            <w:r w:rsidR="00E93133">
              <w:rPr>
                <w:rFonts w:ascii="Arial" w:hAnsi="Arial" w:cs="Arial"/>
              </w:rPr>
              <w:t xml:space="preserve">positief effect </w:t>
            </w:r>
            <w:r>
              <w:rPr>
                <w:rFonts w:ascii="Arial" w:hAnsi="Arial" w:cs="Arial"/>
              </w:rPr>
              <w:t>herijking tarieven</w:t>
            </w:r>
            <w:r w:rsidR="00E93133">
              <w:rPr>
                <w:rFonts w:ascii="Arial" w:hAnsi="Arial" w:cs="Arial"/>
              </w:rPr>
              <w:t xml:space="preserve"> 2020</w:t>
            </w:r>
          </w:p>
        </w:tc>
        <w:tc>
          <w:tcPr>
            <w:tcW w:w="4904" w:type="dxa"/>
          </w:tcPr>
          <w:p w14:paraId="5E00C4E2" w14:textId="6BB8ABEE" w:rsidR="004D7D52" w:rsidRDefault="004D7D52" w:rsidP="004D7D52">
            <w:pPr>
              <w:rPr>
                <w:rFonts w:ascii="Arial" w:hAnsi="Arial" w:cs="Arial"/>
              </w:rPr>
            </w:pPr>
            <w:r>
              <w:rPr>
                <w:rFonts w:ascii="Arial" w:hAnsi="Arial" w:cs="Arial"/>
              </w:rPr>
              <w:t xml:space="preserve">Deze regel </w:t>
            </w:r>
            <w:r w:rsidRPr="006010BA">
              <w:rPr>
                <w:rFonts w:ascii="Arial" w:hAnsi="Arial" w:cs="Arial"/>
                <w:u w:val="single"/>
              </w:rPr>
              <w:t>alleen invullen</w:t>
            </w:r>
            <w:r>
              <w:rPr>
                <w:rFonts w:ascii="Arial" w:hAnsi="Arial" w:cs="Arial"/>
              </w:rPr>
              <w:t xml:space="preserve"> wanneer je </w:t>
            </w:r>
            <w:r w:rsidRPr="006010BA">
              <w:rPr>
                <w:rFonts w:ascii="Arial" w:hAnsi="Arial" w:cs="Arial"/>
                <w:u w:val="single"/>
              </w:rPr>
              <w:t>voordeel</w:t>
            </w:r>
            <w:r>
              <w:rPr>
                <w:rFonts w:ascii="Arial" w:hAnsi="Arial" w:cs="Arial"/>
              </w:rPr>
              <w:t xml:space="preserve"> hebt bij de tariefherijking. Als volgt berekenen: </w:t>
            </w:r>
            <w:r w:rsidRPr="004D7D52">
              <w:rPr>
                <w:rFonts w:ascii="Arial" w:hAnsi="Arial" w:cs="Arial"/>
              </w:rPr>
              <w:t xml:space="preserve">(tarief 2020 -/- tarief 2018) * volume 2019. </w:t>
            </w:r>
          </w:p>
          <w:p w14:paraId="070E5DCD" w14:textId="77777777" w:rsidR="004D7D52" w:rsidRDefault="004D7D52" w:rsidP="00E13CE9">
            <w:pPr>
              <w:rPr>
                <w:rFonts w:ascii="Arial" w:hAnsi="Arial" w:cs="Arial"/>
              </w:rPr>
            </w:pPr>
          </w:p>
          <w:p w14:paraId="2B6AD8E6" w14:textId="5199FB27" w:rsidR="00FC59C1" w:rsidRDefault="004D7D52" w:rsidP="00E13CE9">
            <w:pPr>
              <w:rPr>
                <w:rFonts w:ascii="Arial" w:hAnsi="Arial" w:cs="Arial"/>
              </w:rPr>
            </w:pPr>
            <w:r>
              <w:rPr>
                <w:rFonts w:ascii="Arial" w:hAnsi="Arial" w:cs="Arial"/>
              </w:rPr>
              <w:t>H</w:t>
            </w:r>
            <w:r w:rsidRPr="004D7D52">
              <w:rPr>
                <w:rFonts w:ascii="Arial" w:hAnsi="Arial" w:cs="Arial"/>
              </w:rPr>
              <w:t>et volume 2019</w:t>
            </w:r>
            <w:r>
              <w:rPr>
                <w:rFonts w:ascii="Arial" w:hAnsi="Arial" w:cs="Arial"/>
              </w:rPr>
              <w:t xml:space="preserve"> is gekozen</w:t>
            </w:r>
            <w:r w:rsidRPr="004D7D52">
              <w:rPr>
                <w:rFonts w:ascii="Arial" w:hAnsi="Arial" w:cs="Arial"/>
              </w:rPr>
              <w:t xml:space="preserve"> omdat het volume 2020 veelal niet representatief is vanwege corona</w:t>
            </w:r>
            <w:r>
              <w:rPr>
                <w:rFonts w:ascii="Arial" w:hAnsi="Arial" w:cs="Arial"/>
              </w:rPr>
              <w:t>.</w:t>
            </w:r>
          </w:p>
        </w:tc>
        <w:tc>
          <w:tcPr>
            <w:tcW w:w="5734" w:type="dxa"/>
          </w:tcPr>
          <w:p w14:paraId="3D0FB610" w14:textId="271B2E65" w:rsidR="004D7D52" w:rsidRDefault="004D7D52" w:rsidP="00E13CE9">
            <w:pPr>
              <w:rPr>
                <w:rFonts w:ascii="Arial" w:hAnsi="Arial" w:cs="Arial"/>
              </w:rPr>
            </w:pPr>
            <w:r>
              <w:rPr>
                <w:rFonts w:ascii="Arial" w:hAnsi="Arial" w:cs="Arial"/>
              </w:rPr>
              <w:t xml:space="preserve">Veronderstelling is dat de herijking die per 2020 in de ZZP/VPT tarieven is geëffectueerd niet tot meer personele inzet hoeft te leiden. Daarom wordt deze post gecorrigeerd </w:t>
            </w:r>
            <w:r w:rsidR="00376B61">
              <w:rPr>
                <w:rFonts w:ascii="Arial" w:hAnsi="Arial" w:cs="Arial"/>
              </w:rPr>
              <w:t>om de mutatie van de relevante zorgprestaties en daarmee samenhangende personele inzet zuiver te bepalen.</w:t>
            </w:r>
          </w:p>
        </w:tc>
      </w:tr>
      <w:tr w:rsidR="0080287F" w14:paraId="2A4BC10E" w14:textId="77777777" w:rsidTr="006010BA">
        <w:tc>
          <w:tcPr>
            <w:tcW w:w="884" w:type="dxa"/>
          </w:tcPr>
          <w:p w14:paraId="0010A90B" w14:textId="6CF2AFD1" w:rsidR="0080287F" w:rsidRDefault="0080287F" w:rsidP="0080287F">
            <w:pPr>
              <w:rPr>
                <w:rFonts w:ascii="Arial" w:hAnsi="Arial" w:cs="Arial"/>
              </w:rPr>
            </w:pPr>
            <w:r>
              <w:rPr>
                <w:rFonts w:ascii="Arial" w:hAnsi="Arial" w:cs="Arial"/>
              </w:rPr>
              <w:t>6</w:t>
            </w:r>
            <w:r w:rsidR="00376B61">
              <w:rPr>
                <w:rFonts w:ascii="Arial" w:hAnsi="Arial" w:cs="Arial"/>
              </w:rPr>
              <w:t>3</w:t>
            </w:r>
          </w:p>
        </w:tc>
        <w:tc>
          <w:tcPr>
            <w:tcW w:w="3363" w:type="dxa"/>
          </w:tcPr>
          <w:p w14:paraId="1A31AF44" w14:textId="7165443D" w:rsidR="0080287F" w:rsidRDefault="0080287F" w:rsidP="0080287F">
            <w:pPr>
              <w:rPr>
                <w:rFonts w:ascii="Arial" w:hAnsi="Arial" w:cs="Arial"/>
              </w:rPr>
            </w:pPr>
            <w:r>
              <w:rPr>
                <w:rFonts w:ascii="Arial" w:hAnsi="Arial" w:cs="Arial"/>
              </w:rPr>
              <w:t>Bruto opbrengst andere zorgprestaties en maatschappelijke ondersteuning, incl</w:t>
            </w:r>
            <w:r w:rsidR="00E93133">
              <w:rPr>
                <w:rFonts w:ascii="Arial" w:hAnsi="Arial" w:cs="Arial"/>
              </w:rPr>
              <w:t>.</w:t>
            </w:r>
            <w:r>
              <w:rPr>
                <w:rFonts w:ascii="Arial" w:hAnsi="Arial" w:cs="Arial"/>
              </w:rPr>
              <w:t xml:space="preserve"> overproductie</w:t>
            </w:r>
          </w:p>
        </w:tc>
        <w:tc>
          <w:tcPr>
            <w:tcW w:w="4904" w:type="dxa"/>
          </w:tcPr>
          <w:p w14:paraId="7F1D73E1" w14:textId="77777777" w:rsidR="0080287F" w:rsidRDefault="0080287F" w:rsidP="0080287F">
            <w:pPr>
              <w:rPr>
                <w:rFonts w:ascii="Arial" w:hAnsi="Arial" w:cs="Arial"/>
              </w:rPr>
            </w:pPr>
            <w:r>
              <w:rPr>
                <w:rFonts w:ascii="Arial" w:hAnsi="Arial" w:cs="Arial"/>
              </w:rPr>
              <w:t>Overnemen uit jaarrekening:</w:t>
            </w:r>
          </w:p>
          <w:p w14:paraId="27F384BB" w14:textId="65DD1C42" w:rsidR="0080287F" w:rsidRDefault="0080287F" w:rsidP="0080287F">
            <w:pPr>
              <w:rPr>
                <w:rFonts w:ascii="Arial" w:hAnsi="Arial" w:cs="Arial"/>
              </w:rPr>
            </w:pPr>
            <w:r>
              <w:rPr>
                <w:rFonts w:ascii="Arial" w:hAnsi="Arial" w:cs="Arial"/>
              </w:rPr>
              <w:t>Alle opbrengsten zorgprestaties voor zover die niet uit de nacalculatie en verantwoording kwaliteitsgelden blijken, verhoogd met de niet als opbrengst verwerkte overproductie.</w:t>
            </w:r>
            <w:r w:rsidR="00980557">
              <w:rPr>
                <w:rFonts w:ascii="Arial" w:hAnsi="Arial" w:cs="Arial"/>
              </w:rPr>
              <w:t xml:space="preserve"> De (eventuele) overproductie wordt op deze regel meegenomen omdat hiervoor personele inzet wordt verondersteld.</w:t>
            </w:r>
          </w:p>
        </w:tc>
        <w:tc>
          <w:tcPr>
            <w:tcW w:w="5734" w:type="dxa"/>
          </w:tcPr>
          <w:p w14:paraId="4437C34A" w14:textId="77777777" w:rsidR="0080287F" w:rsidRDefault="0080287F" w:rsidP="0080287F">
            <w:pPr>
              <w:rPr>
                <w:rFonts w:ascii="Arial" w:hAnsi="Arial" w:cs="Arial"/>
              </w:rPr>
            </w:pPr>
            <w:r>
              <w:rPr>
                <w:rFonts w:ascii="Arial" w:hAnsi="Arial" w:cs="Arial"/>
              </w:rPr>
              <w:t>Dient om mutatie relevante zorgprestaties en daarmee samenhangende personele inzet te bepalen.</w:t>
            </w:r>
          </w:p>
        </w:tc>
      </w:tr>
      <w:tr w:rsidR="0080287F" w14:paraId="3960749A" w14:textId="77777777" w:rsidTr="006010BA">
        <w:tc>
          <w:tcPr>
            <w:tcW w:w="884" w:type="dxa"/>
          </w:tcPr>
          <w:p w14:paraId="373A0164" w14:textId="354FD817" w:rsidR="0080287F" w:rsidRDefault="0080287F" w:rsidP="0080287F">
            <w:pPr>
              <w:rPr>
                <w:rFonts w:ascii="Arial" w:hAnsi="Arial" w:cs="Arial"/>
              </w:rPr>
            </w:pPr>
            <w:r>
              <w:rPr>
                <w:rFonts w:ascii="Arial" w:hAnsi="Arial" w:cs="Arial"/>
              </w:rPr>
              <w:t>6</w:t>
            </w:r>
            <w:r w:rsidR="00376B61">
              <w:rPr>
                <w:rFonts w:ascii="Arial" w:hAnsi="Arial" w:cs="Arial"/>
              </w:rPr>
              <w:t>4</w:t>
            </w:r>
          </w:p>
        </w:tc>
        <w:tc>
          <w:tcPr>
            <w:tcW w:w="3363" w:type="dxa"/>
          </w:tcPr>
          <w:p w14:paraId="475421DC" w14:textId="02115CD9" w:rsidR="0080287F" w:rsidRDefault="0080287F" w:rsidP="0080287F">
            <w:pPr>
              <w:rPr>
                <w:rFonts w:ascii="Arial" w:hAnsi="Arial" w:cs="Arial"/>
              </w:rPr>
            </w:pPr>
            <w:r>
              <w:rPr>
                <w:rFonts w:ascii="Arial" w:hAnsi="Arial" w:cs="Arial"/>
              </w:rPr>
              <w:t>Opbrengst kwaliteitsbudget</w:t>
            </w:r>
            <w:r w:rsidR="00980557">
              <w:rPr>
                <w:rFonts w:ascii="Arial" w:hAnsi="Arial" w:cs="Arial"/>
              </w:rPr>
              <w:t xml:space="preserve"> verpleeghuiszorg</w:t>
            </w:r>
            <w:r w:rsidR="00F6426E">
              <w:rPr>
                <w:rFonts w:ascii="Arial" w:hAnsi="Arial" w:cs="Arial"/>
              </w:rPr>
              <w:t xml:space="preserve"> en compensatie personele meerkosten corona Wlz </w:t>
            </w:r>
          </w:p>
        </w:tc>
        <w:tc>
          <w:tcPr>
            <w:tcW w:w="4904" w:type="dxa"/>
          </w:tcPr>
          <w:p w14:paraId="01A3C82C" w14:textId="625963DA" w:rsidR="0080287F" w:rsidRDefault="0080287F" w:rsidP="0080287F">
            <w:pPr>
              <w:rPr>
                <w:rFonts w:ascii="Arial" w:hAnsi="Arial" w:cs="Arial"/>
              </w:rPr>
            </w:pPr>
            <w:r>
              <w:rPr>
                <w:rFonts w:ascii="Arial" w:hAnsi="Arial" w:cs="Arial"/>
              </w:rPr>
              <w:t>Overnemen uit de verantwoording richting zorgkantoor en is</w:t>
            </w:r>
            <w:r w:rsidR="001F0D54">
              <w:rPr>
                <w:rFonts w:ascii="Arial" w:hAnsi="Arial" w:cs="Arial"/>
              </w:rPr>
              <w:t xml:space="preserve"> </w:t>
            </w:r>
            <w:r w:rsidR="001F0D54" w:rsidRPr="00233104">
              <w:rPr>
                <w:rFonts w:ascii="Arial" w:hAnsi="Arial" w:cs="Arial"/>
              </w:rPr>
              <w:t>nog v</w:t>
            </w:r>
            <w:r w:rsidR="001F0D54">
              <w:rPr>
                <w:rFonts w:ascii="Arial" w:hAnsi="Arial" w:cs="Arial"/>
              </w:rPr>
              <w:t>óó</w:t>
            </w:r>
            <w:r w:rsidR="001F0D54" w:rsidRPr="00233104">
              <w:rPr>
                <w:rFonts w:ascii="Arial" w:hAnsi="Arial" w:cs="Arial"/>
              </w:rPr>
              <w:t xml:space="preserve">r eventuele afslagen die in de jaarrekening </w:t>
            </w:r>
            <w:r w:rsidR="001F0D54">
              <w:rPr>
                <w:rFonts w:ascii="Arial" w:hAnsi="Arial" w:cs="Arial"/>
              </w:rPr>
              <w:t xml:space="preserve">(uit voorzichtigheid of anderszins) </w:t>
            </w:r>
            <w:r w:rsidR="001F0D54" w:rsidRPr="00233104">
              <w:rPr>
                <w:rFonts w:ascii="Arial" w:hAnsi="Arial" w:cs="Arial"/>
              </w:rPr>
              <w:t>worden gedaan.</w:t>
            </w:r>
            <w:r w:rsidR="001F0D54">
              <w:rPr>
                <w:rFonts w:ascii="Arial" w:hAnsi="Arial" w:cs="Arial"/>
              </w:rPr>
              <w:t xml:space="preserve"> </w:t>
            </w:r>
          </w:p>
        </w:tc>
        <w:tc>
          <w:tcPr>
            <w:tcW w:w="5734" w:type="dxa"/>
          </w:tcPr>
          <w:p w14:paraId="0342EBE5" w14:textId="5324AE34" w:rsidR="0080287F" w:rsidRDefault="0080287F" w:rsidP="0080287F">
            <w:pPr>
              <w:rPr>
                <w:rFonts w:ascii="Arial" w:hAnsi="Arial" w:cs="Arial"/>
              </w:rPr>
            </w:pPr>
            <w:r>
              <w:rPr>
                <w:rFonts w:ascii="Arial" w:hAnsi="Arial" w:cs="Arial"/>
              </w:rPr>
              <w:t xml:space="preserve">Dient om aansluiting te houden bij </w:t>
            </w:r>
            <w:r w:rsidR="001F0D54">
              <w:rPr>
                <w:rFonts w:ascii="Arial" w:hAnsi="Arial" w:cs="Arial"/>
              </w:rPr>
              <w:t xml:space="preserve">verantwoording aan zorgkantoor </w:t>
            </w:r>
            <w:r>
              <w:rPr>
                <w:rFonts w:ascii="Arial" w:hAnsi="Arial" w:cs="Arial"/>
              </w:rPr>
              <w:t xml:space="preserve">en jaarrekening waardoor objectief toetsbaar door accountant. Heeft </w:t>
            </w:r>
            <w:r w:rsidRPr="00E13CE9">
              <w:rPr>
                <w:rFonts w:ascii="Arial" w:hAnsi="Arial" w:cs="Arial"/>
                <w:u w:val="single"/>
              </w:rPr>
              <w:t>geen</w:t>
            </w:r>
            <w:r>
              <w:rPr>
                <w:rFonts w:ascii="Arial" w:hAnsi="Arial" w:cs="Arial"/>
              </w:rPr>
              <w:t xml:space="preserve"> impact op de uitkomst van het rondrekenmodel</w:t>
            </w:r>
            <w:r w:rsidR="00D16D51">
              <w:rPr>
                <w:rFonts w:ascii="Arial" w:hAnsi="Arial" w:cs="Arial"/>
              </w:rPr>
              <w:t xml:space="preserve"> omdat </w:t>
            </w:r>
            <w:r w:rsidR="001F0D54">
              <w:rPr>
                <w:rFonts w:ascii="Arial" w:hAnsi="Arial" w:cs="Arial"/>
              </w:rPr>
              <w:t xml:space="preserve">ze </w:t>
            </w:r>
            <w:r w:rsidR="00D16D51">
              <w:rPr>
                <w:rFonts w:ascii="Arial" w:hAnsi="Arial" w:cs="Arial"/>
              </w:rPr>
              <w:t xml:space="preserve">‘resultante’ is van </w:t>
            </w:r>
            <w:r w:rsidR="00D14878">
              <w:rPr>
                <w:rFonts w:ascii="Arial" w:hAnsi="Arial" w:cs="Arial"/>
              </w:rPr>
              <w:t>het rondrekenmodel</w:t>
            </w:r>
            <w:r w:rsidR="00D16D51">
              <w:rPr>
                <w:rFonts w:ascii="Arial" w:hAnsi="Arial" w:cs="Arial"/>
              </w:rPr>
              <w:t>.</w:t>
            </w:r>
          </w:p>
        </w:tc>
      </w:tr>
      <w:tr w:rsidR="006A5555" w14:paraId="1E2610E3" w14:textId="77777777" w:rsidTr="006010BA">
        <w:tc>
          <w:tcPr>
            <w:tcW w:w="884" w:type="dxa"/>
          </w:tcPr>
          <w:p w14:paraId="283E3B7B" w14:textId="5244D923" w:rsidR="006A5555" w:rsidRDefault="006A5555" w:rsidP="008A12D4">
            <w:pPr>
              <w:rPr>
                <w:rFonts w:ascii="Arial" w:hAnsi="Arial" w:cs="Arial"/>
              </w:rPr>
            </w:pPr>
            <w:r>
              <w:rPr>
                <w:rFonts w:ascii="Arial" w:hAnsi="Arial" w:cs="Arial"/>
              </w:rPr>
              <w:t>65</w:t>
            </w:r>
          </w:p>
        </w:tc>
        <w:tc>
          <w:tcPr>
            <w:tcW w:w="3363" w:type="dxa"/>
          </w:tcPr>
          <w:p w14:paraId="767CB772" w14:textId="77777777" w:rsidR="006A5555" w:rsidRDefault="006A5555" w:rsidP="008A12D4">
            <w:pPr>
              <w:rPr>
                <w:rFonts w:ascii="Arial" w:hAnsi="Arial" w:cs="Arial"/>
              </w:rPr>
            </w:pPr>
            <w:r>
              <w:rPr>
                <w:rFonts w:ascii="Arial" w:hAnsi="Arial" w:cs="Arial"/>
              </w:rPr>
              <w:t>Omzetcorrectie voorgaande jaren</w:t>
            </w:r>
          </w:p>
        </w:tc>
        <w:tc>
          <w:tcPr>
            <w:tcW w:w="4904" w:type="dxa"/>
          </w:tcPr>
          <w:p w14:paraId="2996817C" w14:textId="77777777" w:rsidR="006A5555" w:rsidRDefault="006A5555" w:rsidP="008A12D4">
            <w:pPr>
              <w:rPr>
                <w:rFonts w:ascii="Arial" w:hAnsi="Arial" w:cs="Arial"/>
              </w:rPr>
            </w:pPr>
            <w:r>
              <w:rPr>
                <w:rFonts w:ascii="Arial" w:hAnsi="Arial" w:cs="Arial"/>
              </w:rPr>
              <w:t>Overnemen uit jaarrekening/administratie</w:t>
            </w:r>
          </w:p>
        </w:tc>
        <w:tc>
          <w:tcPr>
            <w:tcW w:w="5734" w:type="dxa"/>
          </w:tcPr>
          <w:p w14:paraId="0DF22946" w14:textId="77777777" w:rsidR="006A5555" w:rsidRDefault="006A5555" w:rsidP="008A12D4">
            <w:pPr>
              <w:rPr>
                <w:rFonts w:ascii="Arial" w:hAnsi="Arial" w:cs="Arial"/>
              </w:rPr>
            </w:pPr>
            <w:r>
              <w:rPr>
                <w:rFonts w:ascii="Arial" w:hAnsi="Arial" w:cs="Arial"/>
              </w:rPr>
              <w:t xml:space="preserve">Dient om aansluiting te houden bij jaarrekening waardoor objectief toetsbaar door accountant. Heeft </w:t>
            </w:r>
            <w:r w:rsidRPr="00E13CE9">
              <w:rPr>
                <w:rFonts w:ascii="Arial" w:hAnsi="Arial" w:cs="Arial"/>
                <w:u w:val="single"/>
              </w:rPr>
              <w:t>geen</w:t>
            </w:r>
            <w:r>
              <w:rPr>
                <w:rFonts w:ascii="Arial" w:hAnsi="Arial" w:cs="Arial"/>
              </w:rPr>
              <w:t xml:space="preserve"> impact op de uitkomst van het rondrekenmodel.</w:t>
            </w:r>
          </w:p>
        </w:tc>
      </w:tr>
      <w:tr w:rsidR="006A5555" w14:paraId="0B61AC85" w14:textId="77777777" w:rsidTr="006010BA">
        <w:tc>
          <w:tcPr>
            <w:tcW w:w="884" w:type="dxa"/>
          </w:tcPr>
          <w:p w14:paraId="35629F9E" w14:textId="7C66E140" w:rsidR="006A5555" w:rsidRDefault="006A5555" w:rsidP="008A12D4">
            <w:pPr>
              <w:rPr>
                <w:rFonts w:ascii="Arial" w:hAnsi="Arial" w:cs="Arial"/>
              </w:rPr>
            </w:pPr>
            <w:r>
              <w:rPr>
                <w:rFonts w:ascii="Arial" w:hAnsi="Arial" w:cs="Arial"/>
              </w:rPr>
              <w:t>66</w:t>
            </w:r>
          </w:p>
        </w:tc>
        <w:tc>
          <w:tcPr>
            <w:tcW w:w="3363" w:type="dxa"/>
          </w:tcPr>
          <w:p w14:paraId="2392515C" w14:textId="77777777" w:rsidR="006A5555" w:rsidRDefault="006A5555" w:rsidP="008A12D4">
            <w:pPr>
              <w:rPr>
                <w:rFonts w:ascii="Arial" w:hAnsi="Arial" w:cs="Arial"/>
              </w:rPr>
            </w:pPr>
            <w:r>
              <w:rPr>
                <w:rFonts w:ascii="Arial" w:hAnsi="Arial" w:cs="Arial"/>
              </w:rPr>
              <w:t xml:space="preserve">Omzetcorrectie boekjaar </w:t>
            </w:r>
          </w:p>
        </w:tc>
        <w:tc>
          <w:tcPr>
            <w:tcW w:w="4904" w:type="dxa"/>
          </w:tcPr>
          <w:p w14:paraId="1D91C1A3" w14:textId="77777777" w:rsidR="00B32BD4" w:rsidRDefault="00B32BD4" w:rsidP="008A12D4">
            <w:pPr>
              <w:rPr>
                <w:rFonts w:ascii="Arial" w:hAnsi="Arial" w:cs="Arial"/>
              </w:rPr>
            </w:pPr>
            <w:r>
              <w:rPr>
                <w:rFonts w:ascii="Arial" w:hAnsi="Arial" w:cs="Arial"/>
              </w:rPr>
              <w:t xml:space="preserve">Overnemen uit jaarrekening/administratie </w:t>
            </w:r>
          </w:p>
          <w:p w14:paraId="785D3394" w14:textId="2D3516DA" w:rsidR="006A5555" w:rsidRDefault="006A5555" w:rsidP="008A12D4">
            <w:pPr>
              <w:rPr>
                <w:rFonts w:ascii="Arial" w:hAnsi="Arial" w:cs="Arial"/>
              </w:rPr>
            </w:pPr>
          </w:p>
        </w:tc>
        <w:tc>
          <w:tcPr>
            <w:tcW w:w="5734" w:type="dxa"/>
          </w:tcPr>
          <w:p w14:paraId="2A90ADA0" w14:textId="77777777" w:rsidR="006A5555" w:rsidRDefault="006A5555" w:rsidP="008A12D4">
            <w:pPr>
              <w:rPr>
                <w:rFonts w:ascii="Arial" w:hAnsi="Arial" w:cs="Arial"/>
              </w:rPr>
            </w:pPr>
            <w:r>
              <w:rPr>
                <w:rFonts w:ascii="Arial" w:hAnsi="Arial" w:cs="Arial"/>
              </w:rPr>
              <w:t xml:space="preserve">Dient om aansluiting te houden bij jaarrekening waardoor objectief toetsbaar door accountant. Heeft </w:t>
            </w:r>
            <w:r w:rsidRPr="00E13CE9">
              <w:rPr>
                <w:rFonts w:ascii="Arial" w:hAnsi="Arial" w:cs="Arial"/>
                <w:u w:val="single"/>
              </w:rPr>
              <w:t>geen</w:t>
            </w:r>
            <w:r>
              <w:rPr>
                <w:rFonts w:ascii="Arial" w:hAnsi="Arial" w:cs="Arial"/>
              </w:rPr>
              <w:t xml:space="preserve"> impact op de uitkomst van het rondrekenmodel.</w:t>
            </w:r>
          </w:p>
        </w:tc>
      </w:tr>
      <w:tr w:rsidR="00376B61" w14:paraId="674ED13B" w14:textId="77777777" w:rsidTr="006010BA">
        <w:trPr>
          <w:trHeight w:val="2455"/>
        </w:trPr>
        <w:tc>
          <w:tcPr>
            <w:tcW w:w="884" w:type="dxa"/>
          </w:tcPr>
          <w:p w14:paraId="644C8180" w14:textId="5E0A68F7" w:rsidR="00376B61" w:rsidRDefault="00376B61" w:rsidP="00376B61">
            <w:pPr>
              <w:rPr>
                <w:rFonts w:ascii="Arial" w:hAnsi="Arial" w:cs="Arial"/>
              </w:rPr>
            </w:pPr>
            <w:r>
              <w:rPr>
                <w:rFonts w:ascii="Arial" w:hAnsi="Arial" w:cs="Arial"/>
              </w:rPr>
              <w:lastRenderedPageBreak/>
              <w:t>6</w:t>
            </w:r>
            <w:r w:rsidR="00895F6D">
              <w:rPr>
                <w:rFonts w:ascii="Arial" w:hAnsi="Arial" w:cs="Arial"/>
              </w:rPr>
              <w:t>7</w:t>
            </w:r>
          </w:p>
        </w:tc>
        <w:tc>
          <w:tcPr>
            <w:tcW w:w="3363" w:type="dxa"/>
          </w:tcPr>
          <w:p w14:paraId="661103FC" w14:textId="56E1F804" w:rsidR="00376B61" w:rsidRPr="00376B61" w:rsidRDefault="004B3208" w:rsidP="00376B61">
            <w:pPr>
              <w:rPr>
                <w:rFonts w:ascii="Arial" w:hAnsi="Arial" w:cs="Arial"/>
              </w:rPr>
            </w:pPr>
            <w:r w:rsidRPr="004B3208">
              <w:rPr>
                <w:rFonts w:ascii="Arial" w:hAnsi="Arial" w:cs="Arial"/>
              </w:rPr>
              <w:t>Continuïteitsbijdrage/omzetgarantie corona-compensatie</w:t>
            </w:r>
          </w:p>
        </w:tc>
        <w:tc>
          <w:tcPr>
            <w:tcW w:w="4904" w:type="dxa"/>
          </w:tcPr>
          <w:p w14:paraId="783CCD75" w14:textId="57805628" w:rsidR="004B3208" w:rsidRPr="006010BA" w:rsidRDefault="004B3208" w:rsidP="00376B61">
            <w:pPr>
              <w:rPr>
                <w:rFonts w:ascii="Arial" w:hAnsi="Arial" w:cs="Arial"/>
              </w:rPr>
            </w:pPr>
            <w:r w:rsidRPr="004B3208">
              <w:rPr>
                <w:rFonts w:ascii="Arial" w:hAnsi="Arial" w:cs="Arial"/>
              </w:rPr>
              <w:t>Aansluiten op de (voorlopig) overeengekomen c.q. berekende corona-compensatie 2020.</w:t>
            </w:r>
            <w:r w:rsidRPr="006010BA">
              <w:rPr>
                <w:rFonts w:ascii="Arial" w:hAnsi="Arial" w:cs="Arial"/>
              </w:rPr>
              <w:t xml:space="preserve"> Het gaat hier om de bruto opbrengst, nog voor eventuele afslagen die in de jaarrekening </w:t>
            </w:r>
            <w:r>
              <w:rPr>
                <w:rFonts w:ascii="Arial" w:hAnsi="Arial" w:cs="Arial"/>
              </w:rPr>
              <w:t xml:space="preserve">(uit voorzichtigheid of anderszins) </w:t>
            </w:r>
            <w:r w:rsidRPr="006010BA">
              <w:rPr>
                <w:rFonts w:ascii="Arial" w:hAnsi="Arial" w:cs="Arial"/>
              </w:rPr>
              <w:t>worden gedaan</w:t>
            </w:r>
            <w:r>
              <w:rPr>
                <w:rFonts w:ascii="Arial" w:hAnsi="Arial" w:cs="Arial"/>
              </w:rPr>
              <w:t xml:space="preserve"> (zie regel </w:t>
            </w:r>
            <w:r w:rsidR="00895F6D">
              <w:rPr>
                <w:rFonts w:ascii="Arial" w:hAnsi="Arial" w:cs="Arial"/>
              </w:rPr>
              <w:t>7</w:t>
            </w:r>
            <w:r w:rsidR="0066039B">
              <w:rPr>
                <w:rFonts w:ascii="Arial" w:hAnsi="Arial" w:cs="Arial"/>
              </w:rPr>
              <w:t>0</w:t>
            </w:r>
            <w:r>
              <w:rPr>
                <w:rFonts w:ascii="Arial" w:hAnsi="Arial" w:cs="Arial"/>
              </w:rPr>
              <w:t>)</w:t>
            </w:r>
            <w:r w:rsidRPr="006010BA">
              <w:rPr>
                <w:rFonts w:ascii="Arial" w:hAnsi="Arial" w:cs="Arial"/>
              </w:rPr>
              <w:t>.</w:t>
            </w:r>
            <w:r w:rsidR="00F612C6">
              <w:rPr>
                <w:rFonts w:ascii="Arial" w:hAnsi="Arial" w:cs="Arial"/>
              </w:rPr>
              <w:t xml:space="preserve"> Samen met regel </w:t>
            </w:r>
            <w:r w:rsidR="00895F6D">
              <w:rPr>
                <w:rFonts w:ascii="Arial" w:hAnsi="Arial" w:cs="Arial"/>
              </w:rPr>
              <w:t>7</w:t>
            </w:r>
            <w:r w:rsidR="0066039B">
              <w:rPr>
                <w:rFonts w:ascii="Arial" w:hAnsi="Arial" w:cs="Arial"/>
              </w:rPr>
              <w:t>0</w:t>
            </w:r>
            <w:r w:rsidR="00F612C6">
              <w:rPr>
                <w:rFonts w:ascii="Arial" w:hAnsi="Arial" w:cs="Arial"/>
              </w:rPr>
              <w:t xml:space="preserve"> sluit de omzet </w:t>
            </w:r>
            <w:r w:rsidR="00BD7F40">
              <w:rPr>
                <w:rFonts w:ascii="Arial" w:hAnsi="Arial" w:cs="Arial"/>
              </w:rPr>
              <w:t xml:space="preserve">van </w:t>
            </w:r>
            <w:r w:rsidR="00895F6D">
              <w:rPr>
                <w:rFonts w:ascii="Arial" w:hAnsi="Arial" w:cs="Arial"/>
              </w:rPr>
              <w:t xml:space="preserve">deze </w:t>
            </w:r>
            <w:r w:rsidR="00BD7F40">
              <w:rPr>
                <w:rFonts w:ascii="Arial" w:hAnsi="Arial" w:cs="Arial"/>
              </w:rPr>
              <w:t xml:space="preserve">regel </w:t>
            </w:r>
            <w:r w:rsidR="00F612C6">
              <w:rPr>
                <w:rFonts w:ascii="Arial" w:hAnsi="Arial" w:cs="Arial"/>
              </w:rPr>
              <w:t>aan op de jaarrekening.</w:t>
            </w:r>
          </w:p>
          <w:p w14:paraId="00BBBEB1" w14:textId="40F75785" w:rsidR="00AD32BB" w:rsidRDefault="00AD32BB" w:rsidP="00376B61">
            <w:pPr>
              <w:rPr>
                <w:rFonts w:ascii="Arial" w:hAnsi="Arial" w:cs="Arial"/>
              </w:rPr>
            </w:pPr>
          </w:p>
          <w:p w14:paraId="35D2B762" w14:textId="3D84937E" w:rsidR="004B3208" w:rsidRDefault="004B3208" w:rsidP="004B3208">
            <w:pPr>
              <w:rPr>
                <w:rFonts w:ascii="Arial" w:hAnsi="Arial" w:cs="Arial"/>
              </w:rPr>
            </w:pPr>
            <w:r>
              <w:rPr>
                <w:rFonts w:ascii="Arial" w:hAnsi="Arial" w:cs="Arial"/>
              </w:rPr>
              <w:t>Het bedrag kan je aansluiten met de ‘Bijlage corona-compensatie 2020’ (het zogenoemde spoor 3 van het drie-sporen-beleid).</w:t>
            </w:r>
          </w:p>
        </w:tc>
        <w:tc>
          <w:tcPr>
            <w:tcW w:w="5734" w:type="dxa"/>
          </w:tcPr>
          <w:p w14:paraId="613A7DDB" w14:textId="77777777" w:rsidR="00376B61" w:rsidRDefault="00376B61" w:rsidP="00376B61">
            <w:pPr>
              <w:rPr>
                <w:rFonts w:ascii="Arial" w:hAnsi="Arial" w:cs="Arial"/>
              </w:rPr>
            </w:pPr>
            <w:r>
              <w:rPr>
                <w:rFonts w:ascii="Arial" w:hAnsi="Arial" w:cs="Arial"/>
              </w:rPr>
              <w:t>Dient om mutatie relevante zorgprestaties en daarmee samenhangende personele inzet te bepalen.</w:t>
            </w:r>
          </w:p>
          <w:p w14:paraId="0A671D70" w14:textId="77777777" w:rsidR="004B3208" w:rsidRDefault="004B3208" w:rsidP="00376B61">
            <w:pPr>
              <w:rPr>
                <w:rFonts w:ascii="Arial" w:hAnsi="Arial" w:cs="Arial"/>
              </w:rPr>
            </w:pPr>
          </w:p>
          <w:p w14:paraId="6FD20676" w14:textId="2CE44114" w:rsidR="004B3208" w:rsidRDefault="004B3208" w:rsidP="00376B61">
            <w:pPr>
              <w:rPr>
                <w:rFonts w:ascii="Arial" w:hAnsi="Arial" w:cs="Arial"/>
              </w:rPr>
            </w:pPr>
            <w:r>
              <w:rPr>
                <w:rFonts w:ascii="Arial" w:hAnsi="Arial" w:cs="Arial"/>
              </w:rPr>
              <w:t xml:space="preserve">Deze opbrengsten behoren in </w:t>
            </w:r>
            <w:r w:rsidR="00D14878">
              <w:rPr>
                <w:rFonts w:ascii="Arial" w:hAnsi="Arial" w:cs="Arial"/>
              </w:rPr>
              <w:t>het rondrekenmodel</w:t>
            </w:r>
            <w:r>
              <w:rPr>
                <w:rFonts w:ascii="Arial" w:hAnsi="Arial" w:cs="Arial"/>
              </w:rPr>
              <w:t xml:space="preserve"> in de mutatie meegerekend te worden omdat dit omzet betreft voor doorlopende kosten, zoals dit ook geldt voor de reguliere (geleverde) productieomzet. </w:t>
            </w:r>
            <w:r w:rsidR="004E479B">
              <w:rPr>
                <w:rFonts w:ascii="Arial" w:hAnsi="Arial" w:cs="Arial"/>
              </w:rPr>
              <w:t xml:space="preserve">Wanneer de corona-compensatie voor continuïteitsbijdrage/omzetgarantie niet in de mutatie zou meegerekend worden, dan ontstaat volgens </w:t>
            </w:r>
            <w:r w:rsidR="00D14878">
              <w:rPr>
                <w:rFonts w:ascii="Arial" w:hAnsi="Arial" w:cs="Arial"/>
              </w:rPr>
              <w:t xml:space="preserve">het rondrekenmodel </w:t>
            </w:r>
            <w:r w:rsidR="004E479B">
              <w:rPr>
                <w:rFonts w:ascii="Arial" w:hAnsi="Arial" w:cs="Arial"/>
              </w:rPr>
              <w:t>een dubbele bekostiging (namelijk corona-compensatie én kwaliteitsb</w:t>
            </w:r>
            <w:r w:rsidR="00756AA6">
              <w:rPr>
                <w:rFonts w:ascii="Arial" w:hAnsi="Arial" w:cs="Arial"/>
              </w:rPr>
              <w:t>ud</w:t>
            </w:r>
            <w:r w:rsidR="004E479B">
              <w:rPr>
                <w:rFonts w:ascii="Arial" w:hAnsi="Arial" w:cs="Arial"/>
              </w:rPr>
              <w:t>get).</w:t>
            </w:r>
          </w:p>
        </w:tc>
      </w:tr>
      <w:tr w:rsidR="00895F6D" w14:paraId="560EB039" w14:textId="77777777" w:rsidTr="006010BA">
        <w:tc>
          <w:tcPr>
            <w:tcW w:w="884" w:type="dxa"/>
          </w:tcPr>
          <w:p w14:paraId="2F33B283" w14:textId="3FDDC3E8" w:rsidR="00895F6D" w:rsidRDefault="00895F6D" w:rsidP="008A12D4">
            <w:pPr>
              <w:rPr>
                <w:rFonts w:ascii="Arial" w:hAnsi="Arial" w:cs="Arial"/>
              </w:rPr>
            </w:pPr>
            <w:r>
              <w:rPr>
                <w:rFonts w:ascii="Arial" w:hAnsi="Arial" w:cs="Arial"/>
              </w:rPr>
              <w:t>6</w:t>
            </w:r>
            <w:r w:rsidR="0066039B">
              <w:rPr>
                <w:rFonts w:ascii="Arial" w:hAnsi="Arial" w:cs="Arial"/>
              </w:rPr>
              <w:t>8</w:t>
            </w:r>
          </w:p>
        </w:tc>
        <w:tc>
          <w:tcPr>
            <w:tcW w:w="3363" w:type="dxa"/>
          </w:tcPr>
          <w:p w14:paraId="6D542906" w14:textId="29F86F0A" w:rsidR="00895F6D" w:rsidRPr="004E479B" w:rsidRDefault="00895F6D" w:rsidP="008A12D4">
            <w:pPr>
              <w:rPr>
                <w:rFonts w:ascii="Arial" w:hAnsi="Arial" w:cs="Arial"/>
              </w:rPr>
            </w:pPr>
            <w:r w:rsidRPr="008A12D4">
              <w:rPr>
                <w:rFonts w:ascii="Arial" w:hAnsi="Arial" w:cs="Arial"/>
              </w:rPr>
              <w:t xml:space="preserve">Compensatie personele meerkosten corona </w:t>
            </w:r>
            <w:r w:rsidRPr="006010BA">
              <w:rPr>
                <w:rFonts w:ascii="Arial" w:hAnsi="Arial" w:cs="Arial"/>
                <w:u w:val="single"/>
              </w:rPr>
              <w:t>niet-Wlz</w:t>
            </w:r>
          </w:p>
        </w:tc>
        <w:tc>
          <w:tcPr>
            <w:tcW w:w="4904" w:type="dxa"/>
          </w:tcPr>
          <w:p w14:paraId="50B6B86D" w14:textId="77777777" w:rsidR="00895F6D" w:rsidRDefault="00895F6D" w:rsidP="008A12D4">
            <w:pPr>
              <w:rPr>
                <w:rFonts w:ascii="Arial" w:hAnsi="Arial" w:cs="Arial"/>
              </w:rPr>
            </w:pPr>
            <w:r>
              <w:rPr>
                <w:rFonts w:ascii="Arial" w:hAnsi="Arial" w:cs="Arial"/>
              </w:rPr>
              <w:t>Idem</w:t>
            </w:r>
          </w:p>
        </w:tc>
        <w:tc>
          <w:tcPr>
            <w:tcW w:w="5734" w:type="dxa"/>
          </w:tcPr>
          <w:p w14:paraId="33A90EE1" w14:textId="16C53A8B" w:rsidR="00895F6D" w:rsidRDefault="00895F6D" w:rsidP="008A12D4">
            <w:pPr>
              <w:rPr>
                <w:rFonts w:ascii="Arial" w:hAnsi="Arial" w:cs="Arial"/>
              </w:rPr>
            </w:pPr>
            <w:r>
              <w:rPr>
                <w:rFonts w:ascii="Arial" w:hAnsi="Arial" w:cs="Arial"/>
              </w:rPr>
              <w:t>Dient om (samen met regel 7</w:t>
            </w:r>
            <w:r w:rsidR="0066039B">
              <w:rPr>
                <w:rFonts w:ascii="Arial" w:hAnsi="Arial" w:cs="Arial"/>
              </w:rPr>
              <w:t>0</w:t>
            </w:r>
            <w:r>
              <w:rPr>
                <w:rFonts w:ascii="Arial" w:hAnsi="Arial" w:cs="Arial"/>
              </w:rPr>
              <w:t xml:space="preserve">) aansluiting te houden bij de jaarrekening waardoor objectief toetsbaar door accountant. </w:t>
            </w:r>
          </w:p>
          <w:p w14:paraId="35832BFE" w14:textId="77777777" w:rsidR="00895F6D" w:rsidRDefault="00895F6D" w:rsidP="008A12D4">
            <w:pPr>
              <w:rPr>
                <w:rFonts w:ascii="Arial" w:hAnsi="Arial" w:cs="Arial"/>
              </w:rPr>
            </w:pPr>
          </w:p>
          <w:p w14:paraId="0CCE0125" w14:textId="496D07EF" w:rsidR="00895F6D" w:rsidRDefault="00895F6D" w:rsidP="008A12D4">
            <w:pPr>
              <w:rPr>
                <w:rFonts w:ascii="Arial" w:hAnsi="Arial" w:cs="Arial"/>
              </w:rPr>
            </w:pPr>
            <w:r>
              <w:rPr>
                <w:rFonts w:ascii="Arial" w:hAnsi="Arial" w:cs="Arial"/>
              </w:rPr>
              <w:t>Deze opbrengsten behoren in het rondrekenmodel in de mutatie meegerekend te worden omdat dit omzet betreft voor personele kosten die niet vanuit het kwaliteitsbudget dan wel de compensatie voor personele meerkosten corona binnen de Wlz bekostigd moeten worden. Wanneer de compensatie voor personele meerkosten corona niet-Wlz niet in de mutatie zou meegerekend worden, dan ontstaat volgens het rondrekenmodel een dubbele bekostiging.</w:t>
            </w:r>
          </w:p>
        </w:tc>
      </w:tr>
      <w:tr w:rsidR="004E479B" w14:paraId="4893DEBB" w14:textId="77777777" w:rsidTr="006010BA">
        <w:tc>
          <w:tcPr>
            <w:tcW w:w="884" w:type="dxa"/>
          </w:tcPr>
          <w:p w14:paraId="763D0644" w14:textId="25AC0B13" w:rsidR="004E479B" w:rsidRDefault="0066039B" w:rsidP="004E479B">
            <w:pPr>
              <w:rPr>
                <w:rFonts w:ascii="Arial" w:hAnsi="Arial" w:cs="Arial"/>
              </w:rPr>
            </w:pPr>
            <w:r>
              <w:rPr>
                <w:rFonts w:ascii="Arial" w:hAnsi="Arial" w:cs="Arial"/>
              </w:rPr>
              <w:t>69</w:t>
            </w:r>
          </w:p>
        </w:tc>
        <w:tc>
          <w:tcPr>
            <w:tcW w:w="3363" w:type="dxa"/>
          </w:tcPr>
          <w:p w14:paraId="1E2646C8" w14:textId="1767EDF4" w:rsidR="004E479B" w:rsidRPr="004E479B" w:rsidRDefault="004E479B" w:rsidP="004E479B">
            <w:pPr>
              <w:rPr>
                <w:rFonts w:ascii="Arial" w:hAnsi="Arial" w:cs="Arial"/>
              </w:rPr>
            </w:pPr>
            <w:r w:rsidRPr="006010BA">
              <w:rPr>
                <w:rFonts w:ascii="Arial" w:hAnsi="Arial" w:cs="Arial"/>
              </w:rPr>
              <w:t xml:space="preserve">Compensatie materiële meerkosten corona </w:t>
            </w:r>
          </w:p>
        </w:tc>
        <w:tc>
          <w:tcPr>
            <w:tcW w:w="4904" w:type="dxa"/>
          </w:tcPr>
          <w:p w14:paraId="3D7625AC" w14:textId="225B3BD3" w:rsidR="004E479B" w:rsidRDefault="004E479B" w:rsidP="004E479B">
            <w:pPr>
              <w:rPr>
                <w:rFonts w:ascii="Arial" w:hAnsi="Arial" w:cs="Arial"/>
              </w:rPr>
            </w:pPr>
            <w:r>
              <w:rPr>
                <w:rFonts w:ascii="Arial" w:hAnsi="Arial" w:cs="Arial"/>
              </w:rPr>
              <w:t>Idem</w:t>
            </w:r>
          </w:p>
        </w:tc>
        <w:tc>
          <w:tcPr>
            <w:tcW w:w="5734" w:type="dxa"/>
          </w:tcPr>
          <w:p w14:paraId="7890081B" w14:textId="040A1559" w:rsidR="004E479B" w:rsidRDefault="004E479B" w:rsidP="004E479B">
            <w:pPr>
              <w:rPr>
                <w:rFonts w:ascii="Arial" w:hAnsi="Arial" w:cs="Arial"/>
              </w:rPr>
            </w:pPr>
            <w:r>
              <w:rPr>
                <w:rFonts w:ascii="Arial" w:hAnsi="Arial" w:cs="Arial"/>
              </w:rPr>
              <w:t xml:space="preserve">Dient om </w:t>
            </w:r>
            <w:r w:rsidR="00D16D51">
              <w:rPr>
                <w:rFonts w:ascii="Arial" w:hAnsi="Arial" w:cs="Arial"/>
              </w:rPr>
              <w:t xml:space="preserve">(samen met regel </w:t>
            </w:r>
            <w:r w:rsidR="00895F6D">
              <w:rPr>
                <w:rFonts w:ascii="Arial" w:hAnsi="Arial" w:cs="Arial"/>
              </w:rPr>
              <w:t>7</w:t>
            </w:r>
            <w:r w:rsidR="0066039B">
              <w:rPr>
                <w:rFonts w:ascii="Arial" w:hAnsi="Arial" w:cs="Arial"/>
              </w:rPr>
              <w:t>0</w:t>
            </w:r>
            <w:r w:rsidR="00D16D51">
              <w:rPr>
                <w:rFonts w:ascii="Arial" w:hAnsi="Arial" w:cs="Arial"/>
              </w:rPr>
              <w:t xml:space="preserve">) </w:t>
            </w:r>
            <w:r>
              <w:rPr>
                <w:rFonts w:ascii="Arial" w:hAnsi="Arial" w:cs="Arial"/>
              </w:rPr>
              <w:t xml:space="preserve">aansluiting te houden bij </w:t>
            </w:r>
            <w:r w:rsidR="00D16D51">
              <w:rPr>
                <w:rFonts w:ascii="Arial" w:hAnsi="Arial" w:cs="Arial"/>
              </w:rPr>
              <w:t xml:space="preserve">de </w:t>
            </w:r>
            <w:r>
              <w:rPr>
                <w:rFonts w:ascii="Arial" w:hAnsi="Arial" w:cs="Arial"/>
              </w:rPr>
              <w:t xml:space="preserve">jaarrekening waardoor objectief toetsbaar door accountant. Heeft </w:t>
            </w:r>
            <w:r w:rsidRPr="00E13CE9">
              <w:rPr>
                <w:rFonts w:ascii="Arial" w:hAnsi="Arial" w:cs="Arial"/>
                <w:u w:val="single"/>
              </w:rPr>
              <w:t>geen</w:t>
            </w:r>
            <w:r>
              <w:rPr>
                <w:rFonts w:ascii="Arial" w:hAnsi="Arial" w:cs="Arial"/>
              </w:rPr>
              <w:t xml:space="preserve"> impact op de uitkomst van het rondrekenmodel omdat deze opbrengst niet is bedoeld ter dekking van kosten voor personele inzet</w:t>
            </w:r>
            <w:r w:rsidR="00127CB6">
              <w:rPr>
                <w:rFonts w:ascii="Arial" w:hAnsi="Arial" w:cs="Arial"/>
              </w:rPr>
              <w:t xml:space="preserve"> (waarop de rondrekening is gericht)</w:t>
            </w:r>
            <w:r>
              <w:rPr>
                <w:rFonts w:ascii="Arial" w:hAnsi="Arial" w:cs="Arial"/>
              </w:rPr>
              <w:t>.</w:t>
            </w:r>
          </w:p>
        </w:tc>
      </w:tr>
      <w:tr w:rsidR="004E479B" w14:paraId="665EE072" w14:textId="77777777" w:rsidTr="006010BA">
        <w:tc>
          <w:tcPr>
            <w:tcW w:w="884" w:type="dxa"/>
          </w:tcPr>
          <w:p w14:paraId="3C75BDD7" w14:textId="3EB815A5" w:rsidR="004E479B" w:rsidRPr="00EA6C23" w:rsidRDefault="00895F6D" w:rsidP="004E479B">
            <w:pPr>
              <w:rPr>
                <w:rFonts w:ascii="Arial" w:hAnsi="Arial" w:cs="Arial"/>
              </w:rPr>
            </w:pPr>
            <w:r>
              <w:rPr>
                <w:rFonts w:ascii="Arial" w:hAnsi="Arial" w:cs="Arial"/>
              </w:rPr>
              <w:t>7</w:t>
            </w:r>
            <w:r w:rsidR="0066039B">
              <w:rPr>
                <w:rFonts w:ascii="Arial" w:hAnsi="Arial" w:cs="Arial"/>
              </w:rPr>
              <w:t>0</w:t>
            </w:r>
          </w:p>
        </w:tc>
        <w:tc>
          <w:tcPr>
            <w:tcW w:w="3363" w:type="dxa"/>
          </w:tcPr>
          <w:p w14:paraId="0C00A884" w14:textId="3A75D000" w:rsidR="004E479B" w:rsidRPr="004E479B" w:rsidRDefault="004E479B" w:rsidP="004E479B">
            <w:pPr>
              <w:rPr>
                <w:rFonts w:ascii="Arial" w:hAnsi="Arial" w:cs="Arial"/>
              </w:rPr>
            </w:pPr>
            <w:r w:rsidRPr="006010BA">
              <w:rPr>
                <w:rFonts w:ascii="Arial" w:hAnsi="Arial" w:cs="Arial"/>
              </w:rPr>
              <w:t xml:space="preserve">Af: nog niet in de jaarrekening 2020 verwerkte corona-compensatie 2020 </w:t>
            </w:r>
          </w:p>
        </w:tc>
        <w:tc>
          <w:tcPr>
            <w:tcW w:w="4904" w:type="dxa"/>
          </w:tcPr>
          <w:p w14:paraId="104D8767" w14:textId="5853884D" w:rsidR="004E479B" w:rsidRDefault="00F612C6" w:rsidP="004E479B">
            <w:pPr>
              <w:rPr>
                <w:rFonts w:ascii="Arial" w:hAnsi="Arial" w:cs="Arial"/>
              </w:rPr>
            </w:pPr>
            <w:r>
              <w:rPr>
                <w:rFonts w:ascii="Arial" w:hAnsi="Arial" w:cs="Arial"/>
              </w:rPr>
              <w:t>Idem</w:t>
            </w:r>
          </w:p>
        </w:tc>
        <w:tc>
          <w:tcPr>
            <w:tcW w:w="5734" w:type="dxa"/>
          </w:tcPr>
          <w:p w14:paraId="09503DC8" w14:textId="13184251" w:rsidR="004E479B" w:rsidRPr="001835C6" w:rsidRDefault="00F612C6" w:rsidP="004E479B">
            <w:pPr>
              <w:rPr>
                <w:rFonts w:ascii="Arial" w:hAnsi="Arial" w:cs="Arial"/>
              </w:rPr>
            </w:pPr>
            <w:r>
              <w:rPr>
                <w:rFonts w:ascii="Arial" w:hAnsi="Arial" w:cs="Arial"/>
              </w:rPr>
              <w:t xml:space="preserve">Om aansluiting met de </w:t>
            </w:r>
            <w:r w:rsidR="00BD7F40">
              <w:rPr>
                <w:rFonts w:ascii="Arial" w:hAnsi="Arial" w:cs="Arial"/>
              </w:rPr>
              <w:t xml:space="preserve">jaarrekening te houden worden eventuele verschillen tussen de corona-compensatie zoals (voorlopig) overeengekomen met de zorgfinanciers c.q. berekend versus de in de jaarrekening verwerkte corona-compensatie in </w:t>
            </w:r>
            <w:r w:rsidR="00D14878">
              <w:rPr>
                <w:rFonts w:ascii="Arial" w:hAnsi="Arial" w:cs="Arial"/>
              </w:rPr>
              <w:t xml:space="preserve">het rondrekenmodel </w:t>
            </w:r>
            <w:r w:rsidR="00BD7F40">
              <w:rPr>
                <w:rFonts w:ascii="Arial" w:hAnsi="Arial" w:cs="Arial"/>
              </w:rPr>
              <w:t>gecorrigeerd. Middels de aansluiting naar de jaarrekening is de opbrengst voor corona-compensatie objectief toetsbaar door accountant.</w:t>
            </w:r>
            <w:r w:rsidR="001835C6">
              <w:rPr>
                <w:rFonts w:ascii="Arial" w:hAnsi="Arial" w:cs="Arial"/>
              </w:rPr>
              <w:t xml:space="preserve"> Deze post heeft </w:t>
            </w:r>
            <w:r w:rsidR="001835C6">
              <w:rPr>
                <w:rFonts w:ascii="Arial" w:hAnsi="Arial" w:cs="Arial"/>
                <w:u w:val="single"/>
              </w:rPr>
              <w:t>geen</w:t>
            </w:r>
            <w:r w:rsidR="001835C6">
              <w:rPr>
                <w:rFonts w:ascii="Arial" w:hAnsi="Arial" w:cs="Arial"/>
              </w:rPr>
              <w:t xml:space="preserve"> impact op de uitkomst van het rondrekenmodel.</w:t>
            </w:r>
          </w:p>
        </w:tc>
      </w:tr>
      <w:tr w:rsidR="00AD32BB" w14:paraId="1B0420E8" w14:textId="77777777" w:rsidTr="006010BA">
        <w:tc>
          <w:tcPr>
            <w:tcW w:w="884" w:type="dxa"/>
          </w:tcPr>
          <w:p w14:paraId="11B9CF64" w14:textId="40CB09E0" w:rsidR="00AD32BB" w:rsidRDefault="00AD32BB" w:rsidP="00376B61">
            <w:pPr>
              <w:rPr>
                <w:rFonts w:ascii="Arial" w:hAnsi="Arial" w:cs="Arial"/>
              </w:rPr>
            </w:pPr>
            <w:r>
              <w:rPr>
                <w:rFonts w:ascii="Arial" w:hAnsi="Arial" w:cs="Arial"/>
              </w:rPr>
              <w:t>7</w:t>
            </w:r>
            <w:r w:rsidR="0066039B">
              <w:rPr>
                <w:rFonts w:ascii="Arial" w:hAnsi="Arial" w:cs="Arial"/>
              </w:rPr>
              <w:t>6</w:t>
            </w:r>
          </w:p>
        </w:tc>
        <w:tc>
          <w:tcPr>
            <w:tcW w:w="3363" w:type="dxa"/>
          </w:tcPr>
          <w:p w14:paraId="2055DF96" w14:textId="0727254B" w:rsidR="00AD32BB" w:rsidRDefault="001835C6" w:rsidP="00376B61">
            <w:pPr>
              <w:rPr>
                <w:rFonts w:ascii="Arial" w:hAnsi="Arial" w:cs="Arial"/>
              </w:rPr>
            </w:pPr>
            <w:r>
              <w:rPr>
                <w:rFonts w:ascii="Arial" w:hAnsi="Arial" w:cs="Arial"/>
              </w:rPr>
              <w:t>Opbrengsten s</w:t>
            </w:r>
            <w:r w:rsidR="00AD32BB">
              <w:rPr>
                <w:rFonts w:ascii="Arial" w:hAnsi="Arial" w:cs="Arial"/>
              </w:rPr>
              <w:t>ubsidie zorgbonus</w:t>
            </w:r>
          </w:p>
        </w:tc>
        <w:tc>
          <w:tcPr>
            <w:tcW w:w="4904" w:type="dxa"/>
          </w:tcPr>
          <w:p w14:paraId="196F3012" w14:textId="587936B0" w:rsidR="00CD526D" w:rsidRDefault="00AD32BB" w:rsidP="00EA6C23">
            <w:pPr>
              <w:rPr>
                <w:rFonts w:ascii="Arial" w:hAnsi="Arial" w:cs="Arial"/>
              </w:rPr>
            </w:pPr>
            <w:r>
              <w:rPr>
                <w:rFonts w:ascii="Arial" w:hAnsi="Arial" w:cs="Arial"/>
              </w:rPr>
              <w:t>Om aansluiting bij de opbrengsten in de jaarrekening te hebben.</w:t>
            </w:r>
            <w:r w:rsidR="001835C6">
              <w:rPr>
                <w:rFonts w:ascii="Arial" w:hAnsi="Arial" w:cs="Arial"/>
              </w:rPr>
              <w:t xml:space="preserve"> </w:t>
            </w:r>
            <w:r w:rsidR="00CD526D">
              <w:rPr>
                <w:rFonts w:ascii="Arial" w:hAnsi="Arial" w:cs="Arial"/>
              </w:rPr>
              <w:t>Het bedrag van de subsidie zorgbonus (regel 7</w:t>
            </w:r>
            <w:r w:rsidR="0066039B">
              <w:rPr>
                <w:rFonts w:ascii="Arial" w:hAnsi="Arial" w:cs="Arial"/>
              </w:rPr>
              <w:t>6</w:t>
            </w:r>
            <w:r w:rsidR="00CD526D">
              <w:rPr>
                <w:rFonts w:ascii="Arial" w:hAnsi="Arial" w:cs="Arial"/>
              </w:rPr>
              <w:t xml:space="preserve">) hoeft niet noodzakelijkerwijs gelijk te zijn aan het bedrag kosten zorgbonus (regel 36), bijvoorbeeld wanneer een zorgaanbieder een deel </w:t>
            </w:r>
            <w:r w:rsidR="00CD526D">
              <w:rPr>
                <w:rFonts w:ascii="Arial" w:hAnsi="Arial" w:cs="Arial"/>
              </w:rPr>
              <w:lastRenderedPageBreak/>
              <w:t xml:space="preserve">van de zorgbonus voor eigen rekening </w:t>
            </w:r>
            <w:r w:rsidR="0066039B">
              <w:rPr>
                <w:rFonts w:ascii="Arial" w:hAnsi="Arial" w:cs="Arial"/>
              </w:rPr>
              <w:t xml:space="preserve">heeft </w:t>
            </w:r>
            <w:r w:rsidR="00CD526D">
              <w:rPr>
                <w:rFonts w:ascii="Arial" w:hAnsi="Arial" w:cs="Arial"/>
              </w:rPr>
              <w:t>uitbetaald.</w:t>
            </w:r>
          </w:p>
        </w:tc>
        <w:tc>
          <w:tcPr>
            <w:tcW w:w="5734" w:type="dxa"/>
          </w:tcPr>
          <w:p w14:paraId="5993ED51" w14:textId="08D26206" w:rsidR="00CD526D" w:rsidRPr="00CD526D" w:rsidRDefault="00AD32BB" w:rsidP="00376B61">
            <w:pPr>
              <w:rPr>
                <w:rFonts w:ascii="Arial" w:hAnsi="Arial" w:cs="Arial"/>
              </w:rPr>
            </w:pPr>
            <w:r>
              <w:rPr>
                <w:rFonts w:ascii="Arial" w:hAnsi="Arial" w:cs="Arial"/>
              </w:rPr>
              <w:lastRenderedPageBreak/>
              <w:t xml:space="preserve">De subsidie zorgbonus heeft </w:t>
            </w:r>
            <w:r>
              <w:rPr>
                <w:rFonts w:ascii="Arial" w:hAnsi="Arial" w:cs="Arial"/>
                <w:u w:val="single"/>
              </w:rPr>
              <w:t>geen</w:t>
            </w:r>
            <w:r w:rsidRPr="006010BA">
              <w:rPr>
                <w:rFonts w:ascii="Arial" w:hAnsi="Arial" w:cs="Arial"/>
              </w:rPr>
              <w:t xml:space="preserve"> impact</w:t>
            </w:r>
            <w:r>
              <w:rPr>
                <w:rFonts w:ascii="Arial" w:hAnsi="Arial" w:cs="Arial"/>
              </w:rPr>
              <w:t xml:space="preserve"> op de uitkomst van het rondrekenmodel.</w:t>
            </w:r>
          </w:p>
        </w:tc>
      </w:tr>
      <w:tr w:rsidR="00376B61" w14:paraId="7D4AE69A" w14:textId="77777777" w:rsidTr="006010BA">
        <w:tc>
          <w:tcPr>
            <w:tcW w:w="884" w:type="dxa"/>
          </w:tcPr>
          <w:p w14:paraId="28FCEB2A" w14:textId="31205FA6" w:rsidR="00376B61" w:rsidRDefault="009D3E8E" w:rsidP="00376B61">
            <w:pPr>
              <w:rPr>
                <w:rFonts w:ascii="Arial" w:hAnsi="Arial" w:cs="Arial"/>
              </w:rPr>
            </w:pPr>
            <w:r>
              <w:rPr>
                <w:rFonts w:ascii="Arial" w:hAnsi="Arial" w:cs="Arial"/>
              </w:rPr>
              <w:t>7</w:t>
            </w:r>
            <w:r w:rsidR="0066039B">
              <w:rPr>
                <w:rFonts w:ascii="Arial" w:hAnsi="Arial" w:cs="Arial"/>
              </w:rPr>
              <w:t>7</w:t>
            </w:r>
            <w:r w:rsidR="00376B61">
              <w:rPr>
                <w:rFonts w:ascii="Arial" w:hAnsi="Arial" w:cs="Arial"/>
              </w:rPr>
              <w:t xml:space="preserve"> t/m </w:t>
            </w:r>
            <w:r>
              <w:rPr>
                <w:rFonts w:ascii="Arial" w:hAnsi="Arial" w:cs="Arial"/>
              </w:rPr>
              <w:t>8</w:t>
            </w:r>
            <w:r w:rsidR="0066039B">
              <w:rPr>
                <w:rFonts w:ascii="Arial" w:hAnsi="Arial" w:cs="Arial"/>
              </w:rPr>
              <w:t>0</w:t>
            </w:r>
          </w:p>
        </w:tc>
        <w:tc>
          <w:tcPr>
            <w:tcW w:w="3363" w:type="dxa"/>
          </w:tcPr>
          <w:p w14:paraId="09D6660E" w14:textId="77777777" w:rsidR="00376B61" w:rsidRDefault="00376B61" w:rsidP="00376B61">
            <w:pPr>
              <w:rPr>
                <w:rFonts w:ascii="Arial" w:hAnsi="Arial" w:cs="Arial"/>
              </w:rPr>
            </w:pPr>
            <w:r>
              <w:rPr>
                <w:rFonts w:ascii="Arial" w:hAnsi="Arial" w:cs="Arial"/>
              </w:rPr>
              <w:t>Subsidies en overige opbrengsten</w:t>
            </w:r>
          </w:p>
        </w:tc>
        <w:tc>
          <w:tcPr>
            <w:tcW w:w="4904" w:type="dxa"/>
          </w:tcPr>
          <w:p w14:paraId="0115D89E" w14:textId="694FB8DD" w:rsidR="00376B61" w:rsidRDefault="0066039B" w:rsidP="00376B61">
            <w:pPr>
              <w:rPr>
                <w:rFonts w:ascii="Arial" w:hAnsi="Arial" w:cs="Arial"/>
              </w:rPr>
            </w:pPr>
            <w:r>
              <w:rPr>
                <w:rFonts w:ascii="Arial" w:hAnsi="Arial" w:cs="Arial"/>
              </w:rPr>
              <w:t xml:space="preserve">Regels sluiten (samen met regel 76) aan </w:t>
            </w:r>
            <w:r w:rsidR="00376B61">
              <w:rPr>
                <w:rFonts w:ascii="Arial" w:hAnsi="Arial" w:cs="Arial"/>
              </w:rPr>
              <w:t xml:space="preserve">bij </w:t>
            </w:r>
            <w:r>
              <w:rPr>
                <w:rFonts w:ascii="Arial" w:hAnsi="Arial" w:cs="Arial"/>
              </w:rPr>
              <w:t xml:space="preserve">de in de </w:t>
            </w:r>
            <w:r w:rsidR="00376B61">
              <w:rPr>
                <w:rFonts w:ascii="Arial" w:hAnsi="Arial" w:cs="Arial"/>
              </w:rPr>
              <w:t xml:space="preserve">jaarrekening </w:t>
            </w:r>
            <w:r>
              <w:rPr>
                <w:rFonts w:ascii="Arial" w:hAnsi="Arial" w:cs="Arial"/>
              </w:rPr>
              <w:t>verwerkte ‘</w:t>
            </w:r>
            <w:r w:rsidR="00376B61">
              <w:rPr>
                <w:rFonts w:ascii="Arial" w:hAnsi="Arial" w:cs="Arial"/>
              </w:rPr>
              <w:t>subsidies en overige opbrengsten</w:t>
            </w:r>
            <w:r>
              <w:rPr>
                <w:rFonts w:ascii="Arial" w:hAnsi="Arial" w:cs="Arial"/>
              </w:rPr>
              <w:t>’</w:t>
            </w:r>
            <w:r w:rsidR="00376B61">
              <w:rPr>
                <w:rFonts w:ascii="Arial" w:hAnsi="Arial" w:cs="Arial"/>
              </w:rPr>
              <w:t xml:space="preserve">. Hierbij naar eigen inschatting verdelen naar overwegend directe arbeid (&gt;50%) en niet overwegend directe arbeid (&lt;50%). Directe arbeid hoeft </w:t>
            </w:r>
            <w:r w:rsidR="00376B61" w:rsidRPr="000B2A41">
              <w:rPr>
                <w:rFonts w:ascii="Arial" w:hAnsi="Arial" w:cs="Arial"/>
                <w:u w:val="single"/>
              </w:rPr>
              <w:t>niet alleen</w:t>
            </w:r>
            <w:r w:rsidR="00376B61">
              <w:rPr>
                <w:rFonts w:ascii="Arial" w:hAnsi="Arial" w:cs="Arial"/>
              </w:rPr>
              <w:t xml:space="preserve"> in het primaire zorgproces te zijn.</w:t>
            </w:r>
          </w:p>
        </w:tc>
        <w:tc>
          <w:tcPr>
            <w:tcW w:w="5734" w:type="dxa"/>
          </w:tcPr>
          <w:p w14:paraId="3E23DB59" w14:textId="70C614E1" w:rsidR="00376B61" w:rsidRDefault="00376B61" w:rsidP="00376B61">
            <w:pPr>
              <w:rPr>
                <w:rFonts w:ascii="Arial" w:hAnsi="Arial" w:cs="Arial"/>
              </w:rPr>
            </w:pPr>
            <w:r>
              <w:rPr>
                <w:rFonts w:ascii="Arial" w:hAnsi="Arial" w:cs="Arial"/>
              </w:rPr>
              <w:t>Opbrengstmutaties voor directe arbeid zijn van belang om (mutatie</w:t>
            </w:r>
            <w:r w:rsidR="009D3E8E">
              <w:rPr>
                <w:rFonts w:ascii="Arial" w:hAnsi="Arial" w:cs="Arial"/>
              </w:rPr>
              <w:t xml:space="preserve"> in</w:t>
            </w:r>
            <w:r>
              <w:rPr>
                <w:rFonts w:ascii="Arial" w:hAnsi="Arial" w:cs="Arial"/>
              </w:rPr>
              <w:t>) daarmee samenhangende personele inzet te bepalen.</w:t>
            </w:r>
          </w:p>
          <w:p w14:paraId="7A1BE4A2" w14:textId="77777777" w:rsidR="0066039B" w:rsidRDefault="0066039B" w:rsidP="00376B61">
            <w:pPr>
              <w:rPr>
                <w:rFonts w:ascii="Arial" w:hAnsi="Arial" w:cs="Arial"/>
              </w:rPr>
            </w:pPr>
          </w:p>
          <w:p w14:paraId="00A2B6C9" w14:textId="3273E5C8" w:rsidR="00376B61" w:rsidRDefault="00376B61" w:rsidP="00376B61">
            <w:pPr>
              <w:rPr>
                <w:rFonts w:ascii="Arial" w:hAnsi="Arial" w:cs="Arial"/>
              </w:rPr>
            </w:pPr>
            <w:r>
              <w:rPr>
                <w:rFonts w:ascii="Arial" w:hAnsi="Arial" w:cs="Arial"/>
              </w:rPr>
              <w:t xml:space="preserve">Opbrengsten </w:t>
            </w:r>
            <w:r w:rsidR="0066039B">
              <w:rPr>
                <w:rFonts w:ascii="Arial" w:hAnsi="Arial" w:cs="Arial"/>
              </w:rPr>
              <w:t xml:space="preserve">niet </w:t>
            </w:r>
            <w:r>
              <w:rPr>
                <w:rFonts w:ascii="Arial" w:hAnsi="Arial" w:cs="Arial"/>
              </w:rPr>
              <w:t xml:space="preserve">met overwegend directe arbeid dienen om aansluiting te houden met jaarrekening waardoor objectief toetsbaar door accountant en hebben </w:t>
            </w:r>
            <w:r w:rsidRPr="002D505F">
              <w:rPr>
                <w:rFonts w:ascii="Arial" w:hAnsi="Arial" w:cs="Arial"/>
                <w:u w:val="single"/>
              </w:rPr>
              <w:t>geen</w:t>
            </w:r>
            <w:r>
              <w:rPr>
                <w:rFonts w:ascii="Arial" w:hAnsi="Arial" w:cs="Arial"/>
              </w:rPr>
              <w:t xml:space="preserve"> impact op de uitkomst van het rondrekenmodel. </w:t>
            </w:r>
          </w:p>
        </w:tc>
      </w:tr>
      <w:tr w:rsidR="00376B61" w14:paraId="40D99E28" w14:textId="77777777" w:rsidTr="006010BA">
        <w:tc>
          <w:tcPr>
            <w:tcW w:w="884" w:type="dxa"/>
          </w:tcPr>
          <w:p w14:paraId="3D7D9AE2" w14:textId="2342E7EC" w:rsidR="00376B61" w:rsidRDefault="00EA6C23" w:rsidP="00376B61">
            <w:pPr>
              <w:rPr>
                <w:rFonts w:ascii="Arial" w:hAnsi="Arial" w:cs="Arial"/>
              </w:rPr>
            </w:pPr>
            <w:r>
              <w:rPr>
                <w:rFonts w:ascii="Arial" w:hAnsi="Arial" w:cs="Arial"/>
              </w:rPr>
              <w:t>8</w:t>
            </w:r>
            <w:r w:rsidR="0066039B">
              <w:rPr>
                <w:rFonts w:ascii="Arial" w:hAnsi="Arial" w:cs="Arial"/>
              </w:rPr>
              <w:t>6</w:t>
            </w:r>
          </w:p>
        </w:tc>
        <w:tc>
          <w:tcPr>
            <w:tcW w:w="3363" w:type="dxa"/>
          </w:tcPr>
          <w:p w14:paraId="16AB9590" w14:textId="77777777" w:rsidR="00376B61" w:rsidRDefault="00376B61" w:rsidP="00376B61">
            <w:pPr>
              <w:rPr>
                <w:rFonts w:ascii="Arial" w:hAnsi="Arial" w:cs="Arial"/>
              </w:rPr>
            </w:pPr>
            <w:r>
              <w:rPr>
                <w:rFonts w:ascii="Arial" w:hAnsi="Arial" w:cs="Arial"/>
              </w:rPr>
              <w:t>In aanmerking te nemen omzet</w:t>
            </w:r>
          </w:p>
        </w:tc>
        <w:tc>
          <w:tcPr>
            <w:tcW w:w="4904" w:type="dxa"/>
          </w:tcPr>
          <w:p w14:paraId="4F957766" w14:textId="77777777" w:rsidR="00376B61" w:rsidRDefault="00376B61" w:rsidP="00376B61">
            <w:pPr>
              <w:rPr>
                <w:rFonts w:ascii="Arial" w:hAnsi="Arial" w:cs="Arial"/>
              </w:rPr>
            </w:pPr>
            <w:r>
              <w:rPr>
                <w:rFonts w:ascii="Arial" w:hAnsi="Arial" w:cs="Arial"/>
              </w:rPr>
              <w:t>Wordt automatisch berekend en dient aan te sluiten met de totale opbrengsten uit de jaarrekening.</w:t>
            </w:r>
          </w:p>
        </w:tc>
        <w:tc>
          <w:tcPr>
            <w:tcW w:w="5734" w:type="dxa"/>
          </w:tcPr>
          <w:p w14:paraId="341265D6" w14:textId="77777777" w:rsidR="00376B61" w:rsidRDefault="00376B61" w:rsidP="00376B61">
            <w:pPr>
              <w:rPr>
                <w:rFonts w:ascii="Arial" w:hAnsi="Arial" w:cs="Arial"/>
              </w:rPr>
            </w:pPr>
            <w:r>
              <w:rPr>
                <w:rFonts w:ascii="Arial" w:hAnsi="Arial" w:cs="Arial"/>
              </w:rPr>
              <w:t>Dient om de normatieve personele mutatie op basis van de relevante omzetstijging te bepalen.</w:t>
            </w:r>
          </w:p>
        </w:tc>
      </w:tr>
      <w:tr w:rsidR="00376B61" w14:paraId="4505A7EA" w14:textId="77777777" w:rsidTr="006010BA">
        <w:tc>
          <w:tcPr>
            <w:tcW w:w="884" w:type="dxa"/>
          </w:tcPr>
          <w:p w14:paraId="77952F15" w14:textId="58C82066" w:rsidR="00376B61" w:rsidRDefault="00EA6C23" w:rsidP="00376B61">
            <w:pPr>
              <w:rPr>
                <w:rFonts w:ascii="Arial" w:hAnsi="Arial" w:cs="Arial"/>
              </w:rPr>
            </w:pPr>
            <w:r>
              <w:rPr>
                <w:rFonts w:ascii="Arial" w:hAnsi="Arial" w:cs="Arial"/>
              </w:rPr>
              <w:t>9</w:t>
            </w:r>
            <w:r w:rsidR="0066039B">
              <w:rPr>
                <w:rFonts w:ascii="Arial" w:hAnsi="Arial" w:cs="Arial"/>
              </w:rPr>
              <w:t>1</w:t>
            </w:r>
          </w:p>
        </w:tc>
        <w:tc>
          <w:tcPr>
            <w:tcW w:w="3363" w:type="dxa"/>
          </w:tcPr>
          <w:p w14:paraId="313C2E91" w14:textId="77777777" w:rsidR="00376B61" w:rsidRDefault="00376B61" w:rsidP="00376B61">
            <w:pPr>
              <w:rPr>
                <w:rFonts w:ascii="Arial" w:hAnsi="Arial" w:cs="Arial"/>
              </w:rPr>
            </w:pPr>
            <w:r>
              <w:rPr>
                <w:rFonts w:ascii="Arial" w:hAnsi="Arial" w:cs="Arial"/>
              </w:rPr>
              <w:t>In aanmerking te nemen omzetstijging en correctiefactor t.b.v. normatieve mutatie in €</w:t>
            </w:r>
          </w:p>
        </w:tc>
        <w:tc>
          <w:tcPr>
            <w:tcW w:w="4904" w:type="dxa"/>
          </w:tcPr>
          <w:p w14:paraId="6CD346EA" w14:textId="108FD6D4" w:rsidR="00376B61" w:rsidRDefault="00376B61" w:rsidP="00376B61">
            <w:pPr>
              <w:rPr>
                <w:rFonts w:ascii="Arial" w:hAnsi="Arial" w:cs="Arial"/>
              </w:rPr>
            </w:pPr>
            <w:r>
              <w:rPr>
                <w:rFonts w:ascii="Arial" w:hAnsi="Arial" w:cs="Arial"/>
              </w:rPr>
              <w:t>De procentuele omzetstijging wordt automatisch berekend op basis van de mutatie uit regel 8</w:t>
            </w:r>
            <w:r w:rsidR="0066039B">
              <w:rPr>
                <w:rFonts w:ascii="Arial" w:hAnsi="Arial" w:cs="Arial"/>
              </w:rPr>
              <w:t>6</w:t>
            </w:r>
            <w:r>
              <w:rPr>
                <w:rFonts w:ascii="Arial" w:hAnsi="Arial" w:cs="Arial"/>
              </w:rPr>
              <w:t xml:space="preserve">. Hierop wordt de stijging die veroorzaakt wordt door de indexering van materiële kosten gecorrigeerd. </w:t>
            </w:r>
          </w:p>
        </w:tc>
        <w:tc>
          <w:tcPr>
            <w:tcW w:w="5734" w:type="dxa"/>
          </w:tcPr>
          <w:p w14:paraId="005481D6" w14:textId="77777777" w:rsidR="00376B61" w:rsidRDefault="00376B61" w:rsidP="00376B61">
            <w:pPr>
              <w:rPr>
                <w:rFonts w:ascii="Arial" w:hAnsi="Arial" w:cs="Arial"/>
              </w:rPr>
            </w:pPr>
            <w:r>
              <w:rPr>
                <w:rFonts w:ascii="Arial" w:hAnsi="Arial" w:cs="Arial"/>
              </w:rPr>
              <w:t>Dient om de normatieve personele mutatie in euro’s op basis van de relevante omzetstijging te bepalen.</w:t>
            </w:r>
          </w:p>
        </w:tc>
      </w:tr>
      <w:tr w:rsidR="00376B61" w14:paraId="585C46AB" w14:textId="77777777" w:rsidTr="006010BA">
        <w:tc>
          <w:tcPr>
            <w:tcW w:w="884" w:type="dxa"/>
          </w:tcPr>
          <w:p w14:paraId="05078631" w14:textId="79313A76" w:rsidR="00376B61" w:rsidRDefault="00EA6C23" w:rsidP="00376B61">
            <w:pPr>
              <w:rPr>
                <w:rFonts w:ascii="Arial" w:hAnsi="Arial" w:cs="Arial"/>
              </w:rPr>
            </w:pPr>
            <w:r>
              <w:rPr>
                <w:rFonts w:ascii="Arial" w:hAnsi="Arial" w:cs="Arial"/>
              </w:rPr>
              <w:t>9</w:t>
            </w:r>
            <w:r w:rsidR="0066039B">
              <w:rPr>
                <w:rFonts w:ascii="Arial" w:hAnsi="Arial" w:cs="Arial"/>
              </w:rPr>
              <w:t>5</w:t>
            </w:r>
          </w:p>
        </w:tc>
        <w:tc>
          <w:tcPr>
            <w:tcW w:w="3363" w:type="dxa"/>
          </w:tcPr>
          <w:p w14:paraId="0CB3C0EC" w14:textId="77777777" w:rsidR="00376B61" w:rsidRDefault="00376B61" w:rsidP="00376B61">
            <w:pPr>
              <w:rPr>
                <w:rFonts w:ascii="Arial" w:hAnsi="Arial" w:cs="Arial"/>
              </w:rPr>
            </w:pPr>
            <w:r>
              <w:rPr>
                <w:rFonts w:ascii="Arial" w:hAnsi="Arial" w:cs="Arial"/>
              </w:rPr>
              <w:t>In aanmerking te nemen omzetstijging en correctiefactor t.b.v. normatieve mutatie in fte</w:t>
            </w:r>
          </w:p>
        </w:tc>
        <w:tc>
          <w:tcPr>
            <w:tcW w:w="4904" w:type="dxa"/>
          </w:tcPr>
          <w:p w14:paraId="66FCDD46" w14:textId="709CAA97" w:rsidR="00376B61" w:rsidRDefault="00376B61" w:rsidP="00376B61">
            <w:pPr>
              <w:rPr>
                <w:rFonts w:ascii="Arial" w:hAnsi="Arial" w:cs="Arial"/>
              </w:rPr>
            </w:pPr>
            <w:r>
              <w:rPr>
                <w:rFonts w:ascii="Arial" w:hAnsi="Arial" w:cs="Arial"/>
              </w:rPr>
              <w:t>De procentuele omzetstijging wordt automatisch berekend op basis van de mutatie uit regel</w:t>
            </w:r>
            <w:r w:rsidR="00EA6C23">
              <w:rPr>
                <w:rFonts w:ascii="Arial" w:hAnsi="Arial" w:cs="Arial"/>
              </w:rPr>
              <w:t xml:space="preserve"> </w:t>
            </w:r>
            <w:r>
              <w:rPr>
                <w:rFonts w:ascii="Arial" w:hAnsi="Arial" w:cs="Arial"/>
              </w:rPr>
              <w:t>8</w:t>
            </w:r>
            <w:r w:rsidR="0066039B">
              <w:rPr>
                <w:rFonts w:ascii="Arial" w:hAnsi="Arial" w:cs="Arial"/>
              </w:rPr>
              <w:t>6</w:t>
            </w:r>
            <w:r>
              <w:rPr>
                <w:rFonts w:ascii="Arial" w:hAnsi="Arial" w:cs="Arial"/>
              </w:rPr>
              <w:t>. Hierop wordt de stijging die veroorzaakt wordt door de indexering van materiële kosten én personele kosten gecorrigeerd.</w:t>
            </w:r>
          </w:p>
        </w:tc>
        <w:tc>
          <w:tcPr>
            <w:tcW w:w="5734" w:type="dxa"/>
          </w:tcPr>
          <w:p w14:paraId="0DC1A179" w14:textId="77777777" w:rsidR="00376B61" w:rsidRDefault="00376B61" w:rsidP="00376B61">
            <w:pPr>
              <w:rPr>
                <w:rFonts w:ascii="Arial" w:hAnsi="Arial" w:cs="Arial"/>
              </w:rPr>
            </w:pPr>
            <w:r>
              <w:rPr>
                <w:rFonts w:ascii="Arial" w:hAnsi="Arial" w:cs="Arial"/>
              </w:rPr>
              <w:t>Dient om de normatieve personele mutatie in fte’s op basis van de relevante omzetstijging te bepalen.</w:t>
            </w:r>
          </w:p>
        </w:tc>
      </w:tr>
      <w:tr w:rsidR="00376B61" w14:paraId="4718C174" w14:textId="77777777" w:rsidTr="006010BA">
        <w:tc>
          <w:tcPr>
            <w:tcW w:w="884" w:type="dxa"/>
          </w:tcPr>
          <w:p w14:paraId="670FF24C" w14:textId="45494815" w:rsidR="00376B61" w:rsidRDefault="00303F94" w:rsidP="00376B61">
            <w:pPr>
              <w:rPr>
                <w:rFonts w:ascii="Arial" w:hAnsi="Arial" w:cs="Arial"/>
              </w:rPr>
            </w:pPr>
            <w:r>
              <w:rPr>
                <w:rFonts w:ascii="Arial" w:hAnsi="Arial" w:cs="Arial"/>
              </w:rPr>
              <w:t>106</w:t>
            </w:r>
          </w:p>
        </w:tc>
        <w:tc>
          <w:tcPr>
            <w:tcW w:w="3363" w:type="dxa"/>
          </w:tcPr>
          <w:p w14:paraId="69CF4831" w14:textId="0AC45DE3" w:rsidR="00376B61" w:rsidRDefault="008F4735" w:rsidP="00376B61">
            <w:pPr>
              <w:rPr>
                <w:rFonts w:ascii="Arial" w:hAnsi="Arial" w:cs="Arial"/>
              </w:rPr>
            </w:pPr>
            <w:r w:rsidRPr="008F4735">
              <w:rPr>
                <w:rFonts w:ascii="Arial" w:hAnsi="Arial" w:cs="Arial"/>
              </w:rPr>
              <w:t>Totaal besteding kwaliteitsbudget (exclusief andere investeringen en gemotiveerde aanpassing) en personele meerkosten corona</w:t>
            </w:r>
          </w:p>
        </w:tc>
        <w:tc>
          <w:tcPr>
            <w:tcW w:w="4904" w:type="dxa"/>
          </w:tcPr>
          <w:p w14:paraId="50115FEF" w14:textId="309906CA" w:rsidR="00376B61" w:rsidRDefault="00376B61" w:rsidP="00376B61">
            <w:pPr>
              <w:rPr>
                <w:rFonts w:ascii="Arial" w:hAnsi="Arial" w:cs="Arial"/>
              </w:rPr>
            </w:pPr>
            <w:r>
              <w:rPr>
                <w:rFonts w:ascii="Arial" w:hAnsi="Arial" w:cs="Arial"/>
              </w:rPr>
              <w:t xml:space="preserve">Wordt berekend op basis van de mutatie fte’s, mutatie loonkosten en de in aanmerking te nemen omzetstijging </w:t>
            </w:r>
          </w:p>
        </w:tc>
        <w:tc>
          <w:tcPr>
            <w:tcW w:w="5734" w:type="dxa"/>
          </w:tcPr>
          <w:p w14:paraId="459A2F63" w14:textId="553C9796" w:rsidR="00376B61" w:rsidRDefault="00376B61" w:rsidP="00376B61">
            <w:pPr>
              <w:rPr>
                <w:rFonts w:ascii="Arial" w:hAnsi="Arial" w:cs="Arial"/>
              </w:rPr>
            </w:pPr>
            <w:r>
              <w:rPr>
                <w:rFonts w:ascii="Arial" w:hAnsi="Arial" w:cs="Arial"/>
              </w:rPr>
              <w:t xml:space="preserve">Dient </w:t>
            </w:r>
            <w:r w:rsidR="00D14878">
              <w:rPr>
                <w:rFonts w:ascii="Arial" w:hAnsi="Arial" w:cs="Arial"/>
              </w:rPr>
              <w:t xml:space="preserve">om </w:t>
            </w:r>
            <w:r>
              <w:rPr>
                <w:rFonts w:ascii="Arial" w:hAnsi="Arial" w:cs="Arial"/>
              </w:rPr>
              <w:t>het referentiekader voor de logische toets van de verantwoording richting zorgkantoor te bepalen.</w:t>
            </w:r>
          </w:p>
        </w:tc>
      </w:tr>
      <w:tr w:rsidR="00376B61" w14:paraId="7D2AE165" w14:textId="77777777" w:rsidTr="006010BA">
        <w:tc>
          <w:tcPr>
            <w:tcW w:w="884" w:type="dxa"/>
          </w:tcPr>
          <w:p w14:paraId="1BC26CD7" w14:textId="10902FA2" w:rsidR="00376B61" w:rsidRDefault="00376B61" w:rsidP="00376B61">
            <w:pPr>
              <w:rPr>
                <w:rFonts w:ascii="Arial" w:hAnsi="Arial" w:cs="Arial"/>
              </w:rPr>
            </w:pPr>
            <w:r>
              <w:rPr>
                <w:rFonts w:ascii="Arial" w:hAnsi="Arial" w:cs="Arial"/>
              </w:rPr>
              <w:t>10</w:t>
            </w:r>
            <w:r w:rsidR="008F4735">
              <w:rPr>
                <w:rFonts w:ascii="Arial" w:hAnsi="Arial" w:cs="Arial"/>
              </w:rPr>
              <w:t>9</w:t>
            </w:r>
          </w:p>
        </w:tc>
        <w:tc>
          <w:tcPr>
            <w:tcW w:w="3363" w:type="dxa"/>
          </w:tcPr>
          <w:p w14:paraId="0CD62496" w14:textId="0680210A" w:rsidR="00376B61" w:rsidRDefault="00303F94" w:rsidP="00376B61">
            <w:pPr>
              <w:rPr>
                <w:rFonts w:ascii="Arial" w:hAnsi="Arial" w:cs="Arial"/>
              </w:rPr>
            </w:pPr>
            <w:r w:rsidRPr="00303F94">
              <w:rPr>
                <w:rFonts w:ascii="Arial" w:hAnsi="Arial" w:cs="Arial"/>
              </w:rPr>
              <w:t>Totaal andere investeringen (kwaliteitsbudget) inclusief materiële meerkosten Wlz inzake corona (beschermingsmiddelen etc.)</w:t>
            </w:r>
            <w:r w:rsidRPr="00303F94" w:rsidDel="008F4735">
              <w:rPr>
                <w:rFonts w:ascii="Arial" w:hAnsi="Arial" w:cs="Arial"/>
              </w:rPr>
              <w:t xml:space="preserve"> </w:t>
            </w:r>
          </w:p>
        </w:tc>
        <w:tc>
          <w:tcPr>
            <w:tcW w:w="4904" w:type="dxa"/>
          </w:tcPr>
          <w:p w14:paraId="0E4655FA" w14:textId="7C801F2C" w:rsidR="00376B61" w:rsidRDefault="00376B61" w:rsidP="00376B61">
            <w:pPr>
              <w:rPr>
                <w:rFonts w:ascii="Arial" w:hAnsi="Arial" w:cs="Arial"/>
              </w:rPr>
            </w:pPr>
            <w:r>
              <w:rPr>
                <w:rFonts w:ascii="Arial" w:hAnsi="Arial" w:cs="Arial"/>
              </w:rPr>
              <w:t xml:space="preserve">Verwijzing naar cel </w:t>
            </w:r>
            <w:r w:rsidR="00E93133">
              <w:rPr>
                <w:rFonts w:ascii="Arial" w:hAnsi="Arial" w:cs="Arial"/>
              </w:rPr>
              <w:t>C124</w:t>
            </w:r>
          </w:p>
        </w:tc>
        <w:tc>
          <w:tcPr>
            <w:tcW w:w="5734" w:type="dxa"/>
          </w:tcPr>
          <w:p w14:paraId="3B5D163C" w14:textId="77F93E52" w:rsidR="00376B61" w:rsidRDefault="00376B61" w:rsidP="00376B61">
            <w:pPr>
              <w:rPr>
                <w:rFonts w:ascii="Arial" w:hAnsi="Arial" w:cs="Arial"/>
              </w:rPr>
            </w:pPr>
            <w:r>
              <w:rPr>
                <w:rFonts w:ascii="Arial" w:hAnsi="Arial" w:cs="Arial"/>
              </w:rPr>
              <w:t>Dient om het referentiekader voor de logische toets van de verantwoording richting zorgkantoor te bepalen.</w:t>
            </w:r>
          </w:p>
        </w:tc>
      </w:tr>
      <w:tr w:rsidR="00376B61" w14:paraId="22FE1342" w14:textId="77777777" w:rsidTr="006010BA">
        <w:tc>
          <w:tcPr>
            <w:tcW w:w="884" w:type="dxa"/>
          </w:tcPr>
          <w:p w14:paraId="7115EB94" w14:textId="2FD8B82A" w:rsidR="00376B61" w:rsidRDefault="00376B61" w:rsidP="00376B61">
            <w:pPr>
              <w:rPr>
                <w:rFonts w:ascii="Arial" w:hAnsi="Arial" w:cs="Arial"/>
              </w:rPr>
            </w:pPr>
            <w:r>
              <w:rPr>
                <w:rFonts w:ascii="Arial" w:hAnsi="Arial" w:cs="Arial"/>
              </w:rPr>
              <w:t>1</w:t>
            </w:r>
            <w:r w:rsidR="00303F94">
              <w:rPr>
                <w:rFonts w:ascii="Arial" w:hAnsi="Arial" w:cs="Arial"/>
              </w:rPr>
              <w:t>09</w:t>
            </w:r>
          </w:p>
        </w:tc>
        <w:tc>
          <w:tcPr>
            <w:tcW w:w="3363" w:type="dxa"/>
          </w:tcPr>
          <w:p w14:paraId="70FB91C3" w14:textId="281DFE26" w:rsidR="00376B61" w:rsidRDefault="00303F94" w:rsidP="00376B61">
            <w:pPr>
              <w:rPr>
                <w:rFonts w:ascii="Arial" w:hAnsi="Arial" w:cs="Arial"/>
              </w:rPr>
            </w:pPr>
            <w:r w:rsidRPr="00303F94">
              <w:rPr>
                <w:rFonts w:ascii="Arial" w:hAnsi="Arial" w:cs="Arial"/>
              </w:rPr>
              <w:t>Af: andere investeringen (kwaliteitsbudget) die begrepen zijn in de post Totaal in aanmerking te nemen loonkosten en inhuur</w:t>
            </w:r>
          </w:p>
        </w:tc>
        <w:tc>
          <w:tcPr>
            <w:tcW w:w="4904" w:type="dxa"/>
          </w:tcPr>
          <w:p w14:paraId="7E13CF8F" w14:textId="21ABB7F2" w:rsidR="00376B61" w:rsidRDefault="00376B61" w:rsidP="00376B61">
            <w:pPr>
              <w:rPr>
                <w:rFonts w:ascii="Arial" w:hAnsi="Arial" w:cs="Arial"/>
              </w:rPr>
            </w:pPr>
            <w:r>
              <w:rPr>
                <w:rFonts w:ascii="Arial" w:hAnsi="Arial" w:cs="Arial"/>
              </w:rPr>
              <w:t xml:space="preserve">Personele componenten in de post andere investeringen dienen in mindering te worden gebracht omdat deze reeds in de loonkosten </w:t>
            </w:r>
            <w:r w:rsidR="00303F94">
              <w:rPr>
                <w:rFonts w:ascii="Arial" w:hAnsi="Arial" w:cs="Arial"/>
              </w:rPr>
              <w:t xml:space="preserve">en kosten inhuur </w:t>
            </w:r>
            <w:r>
              <w:rPr>
                <w:rFonts w:ascii="Arial" w:hAnsi="Arial" w:cs="Arial"/>
              </w:rPr>
              <w:t xml:space="preserve">van de organisatie zijn opgenomen. Indien niet wordt gecorrigeerd zal de personele uitbreiding dubbel worden meegenomen in </w:t>
            </w:r>
            <w:r w:rsidR="00D14878">
              <w:rPr>
                <w:rFonts w:ascii="Arial" w:hAnsi="Arial" w:cs="Arial"/>
              </w:rPr>
              <w:t>het rondrekenmodel</w:t>
            </w:r>
            <w:r>
              <w:rPr>
                <w:rFonts w:ascii="Arial" w:hAnsi="Arial" w:cs="Arial"/>
              </w:rPr>
              <w:t>.</w:t>
            </w:r>
          </w:p>
        </w:tc>
        <w:tc>
          <w:tcPr>
            <w:tcW w:w="5734" w:type="dxa"/>
          </w:tcPr>
          <w:p w14:paraId="590EAC8A" w14:textId="5610C646" w:rsidR="00376B61" w:rsidRDefault="00376B61" w:rsidP="00376B61">
            <w:pPr>
              <w:rPr>
                <w:rFonts w:ascii="Arial" w:hAnsi="Arial" w:cs="Arial"/>
              </w:rPr>
            </w:pPr>
            <w:r>
              <w:rPr>
                <w:rFonts w:ascii="Arial" w:hAnsi="Arial" w:cs="Arial"/>
              </w:rPr>
              <w:t>Dient om het referentiekader voor de logische toets van de verantwoording richting zorgkantoor te bepalen.</w:t>
            </w:r>
          </w:p>
        </w:tc>
      </w:tr>
      <w:tr w:rsidR="00376B61" w14:paraId="6B2BCF70" w14:textId="77777777" w:rsidTr="006010BA">
        <w:tc>
          <w:tcPr>
            <w:tcW w:w="884" w:type="dxa"/>
          </w:tcPr>
          <w:p w14:paraId="08359EC0" w14:textId="1984A8DB" w:rsidR="00376B61" w:rsidRDefault="00376B61" w:rsidP="00376B61">
            <w:pPr>
              <w:rPr>
                <w:rFonts w:ascii="Arial" w:hAnsi="Arial" w:cs="Arial"/>
              </w:rPr>
            </w:pPr>
            <w:r>
              <w:rPr>
                <w:rFonts w:ascii="Arial" w:hAnsi="Arial" w:cs="Arial"/>
              </w:rPr>
              <w:t>1</w:t>
            </w:r>
            <w:r w:rsidR="00A55AC0">
              <w:rPr>
                <w:rFonts w:ascii="Arial" w:hAnsi="Arial" w:cs="Arial"/>
              </w:rPr>
              <w:t>1</w:t>
            </w:r>
            <w:r w:rsidR="00303F94">
              <w:rPr>
                <w:rFonts w:ascii="Arial" w:hAnsi="Arial" w:cs="Arial"/>
              </w:rPr>
              <w:t>0</w:t>
            </w:r>
          </w:p>
        </w:tc>
        <w:tc>
          <w:tcPr>
            <w:tcW w:w="3363" w:type="dxa"/>
          </w:tcPr>
          <w:p w14:paraId="0C17E214" w14:textId="114E94AE" w:rsidR="00376B61" w:rsidRDefault="00A55AC0" w:rsidP="00376B61">
            <w:pPr>
              <w:rPr>
                <w:rFonts w:ascii="Arial" w:hAnsi="Arial" w:cs="Arial"/>
              </w:rPr>
            </w:pPr>
            <w:r w:rsidRPr="00A55AC0">
              <w:rPr>
                <w:rFonts w:ascii="Arial" w:hAnsi="Arial" w:cs="Arial"/>
              </w:rPr>
              <w:t>Bij: gemotiveerde aanpassingen</w:t>
            </w:r>
          </w:p>
        </w:tc>
        <w:tc>
          <w:tcPr>
            <w:tcW w:w="4904" w:type="dxa"/>
          </w:tcPr>
          <w:p w14:paraId="0B48C0D5" w14:textId="0EAA96C1" w:rsidR="00376B61" w:rsidRDefault="00376B61" w:rsidP="00376B61">
            <w:pPr>
              <w:rPr>
                <w:rFonts w:ascii="Arial" w:hAnsi="Arial" w:cs="Arial"/>
              </w:rPr>
            </w:pPr>
            <w:r>
              <w:rPr>
                <w:rFonts w:ascii="Arial" w:hAnsi="Arial" w:cs="Arial"/>
              </w:rPr>
              <w:t xml:space="preserve">Verwijzing naar cel </w:t>
            </w:r>
            <w:r w:rsidR="00E93133">
              <w:rPr>
                <w:rFonts w:ascii="Arial" w:hAnsi="Arial" w:cs="Arial"/>
              </w:rPr>
              <w:t>E124</w:t>
            </w:r>
          </w:p>
        </w:tc>
        <w:tc>
          <w:tcPr>
            <w:tcW w:w="5734" w:type="dxa"/>
          </w:tcPr>
          <w:p w14:paraId="011A5B43" w14:textId="7DE9E1AE" w:rsidR="00376B61" w:rsidRDefault="00376B61" w:rsidP="00376B61">
            <w:pPr>
              <w:rPr>
                <w:rFonts w:ascii="Arial" w:hAnsi="Arial" w:cs="Arial"/>
              </w:rPr>
            </w:pPr>
            <w:r>
              <w:rPr>
                <w:rFonts w:ascii="Arial" w:hAnsi="Arial" w:cs="Arial"/>
              </w:rPr>
              <w:t>Dient om het referentiekader voor de logische toets van de verantwoording richting zorgkantoor te bepalen.</w:t>
            </w:r>
          </w:p>
        </w:tc>
      </w:tr>
      <w:tr w:rsidR="00A55AC0" w14:paraId="680A7865" w14:textId="77777777" w:rsidTr="006010BA">
        <w:tc>
          <w:tcPr>
            <w:tcW w:w="884" w:type="dxa"/>
          </w:tcPr>
          <w:p w14:paraId="6E4C40BF" w14:textId="002A33B6" w:rsidR="00A55AC0" w:rsidRDefault="00A55AC0" w:rsidP="00376B61">
            <w:pPr>
              <w:rPr>
                <w:rFonts w:ascii="Arial" w:hAnsi="Arial" w:cs="Arial"/>
              </w:rPr>
            </w:pPr>
            <w:r>
              <w:rPr>
                <w:rFonts w:ascii="Arial" w:hAnsi="Arial" w:cs="Arial"/>
              </w:rPr>
              <w:lastRenderedPageBreak/>
              <w:t>11</w:t>
            </w:r>
            <w:r w:rsidR="00E204DA">
              <w:rPr>
                <w:rFonts w:ascii="Arial" w:hAnsi="Arial" w:cs="Arial"/>
              </w:rPr>
              <w:t>1</w:t>
            </w:r>
          </w:p>
        </w:tc>
        <w:tc>
          <w:tcPr>
            <w:tcW w:w="3363" w:type="dxa"/>
          </w:tcPr>
          <w:p w14:paraId="7E5CC6DC" w14:textId="028AD1F8" w:rsidR="00A55AC0" w:rsidRPr="00A55AC0" w:rsidRDefault="00A55AC0" w:rsidP="00376B61">
            <w:pPr>
              <w:rPr>
                <w:rFonts w:ascii="Arial" w:hAnsi="Arial" w:cs="Arial"/>
              </w:rPr>
            </w:pPr>
            <w:r w:rsidRPr="00A55AC0">
              <w:rPr>
                <w:rFonts w:ascii="Arial" w:hAnsi="Arial" w:cs="Arial"/>
              </w:rPr>
              <w:t>Bij: compensatie doelmatigheidswinst afbouw PNIL in €</w:t>
            </w:r>
          </w:p>
        </w:tc>
        <w:tc>
          <w:tcPr>
            <w:tcW w:w="4904" w:type="dxa"/>
          </w:tcPr>
          <w:p w14:paraId="6A21DA00" w14:textId="60230596" w:rsidR="00A55AC0" w:rsidRDefault="00A55AC0" w:rsidP="00376B61">
            <w:pPr>
              <w:rPr>
                <w:rFonts w:ascii="Arial" w:hAnsi="Arial" w:cs="Arial"/>
              </w:rPr>
            </w:pPr>
            <w:r>
              <w:rPr>
                <w:rFonts w:ascii="Arial" w:hAnsi="Arial" w:cs="Arial"/>
              </w:rPr>
              <w:t xml:space="preserve">Verwijzing naar cel </w:t>
            </w:r>
            <w:r w:rsidR="00E93133">
              <w:rPr>
                <w:rFonts w:ascii="Arial" w:hAnsi="Arial" w:cs="Arial"/>
              </w:rPr>
              <w:t>F124</w:t>
            </w:r>
          </w:p>
          <w:p w14:paraId="485DE797" w14:textId="77777777" w:rsidR="00303F94" w:rsidRDefault="00303F94" w:rsidP="00376B61">
            <w:pPr>
              <w:rPr>
                <w:rFonts w:ascii="Arial" w:hAnsi="Arial" w:cs="Arial"/>
              </w:rPr>
            </w:pPr>
          </w:p>
          <w:p w14:paraId="4845E048" w14:textId="7CF4D7D7" w:rsidR="00303F94" w:rsidRDefault="00303F94" w:rsidP="00376B61">
            <w:pPr>
              <w:rPr>
                <w:rFonts w:ascii="Arial" w:hAnsi="Arial" w:cs="Arial"/>
              </w:rPr>
            </w:pPr>
            <w:r>
              <w:rPr>
                <w:rFonts w:ascii="Arial" w:hAnsi="Arial" w:cs="Arial"/>
              </w:rPr>
              <w:t>Het betreft de compensatie (n.a.v. de motie Bergkamp) waarbij 1/3</w:t>
            </w:r>
            <w:r w:rsidRPr="006010BA">
              <w:rPr>
                <w:rFonts w:ascii="Arial" w:hAnsi="Arial" w:cs="Arial"/>
                <w:vertAlign w:val="superscript"/>
              </w:rPr>
              <w:t>e</w:t>
            </w:r>
            <w:r>
              <w:rPr>
                <w:rFonts w:ascii="Arial" w:hAnsi="Arial" w:cs="Arial"/>
              </w:rPr>
              <w:t xml:space="preserve"> deel van de afbouw van PNIL-kosten wordt gecorrigeerd op het kwaliteitsbudget.</w:t>
            </w:r>
          </w:p>
        </w:tc>
        <w:tc>
          <w:tcPr>
            <w:tcW w:w="5734" w:type="dxa"/>
          </w:tcPr>
          <w:p w14:paraId="3BB9F576" w14:textId="361B716D" w:rsidR="00A55AC0" w:rsidRDefault="00A55AC0" w:rsidP="00376B61">
            <w:pPr>
              <w:rPr>
                <w:rFonts w:ascii="Arial" w:hAnsi="Arial" w:cs="Arial"/>
              </w:rPr>
            </w:pPr>
            <w:r>
              <w:rPr>
                <w:rFonts w:ascii="Arial" w:hAnsi="Arial" w:cs="Arial"/>
              </w:rPr>
              <w:t>Dient om het referentiekader voor de logische toets van de verantwoording richting zorgkantoor te bepalen.</w:t>
            </w:r>
          </w:p>
        </w:tc>
      </w:tr>
      <w:tr w:rsidR="00376B61" w14:paraId="05518443" w14:textId="77777777" w:rsidTr="006010BA">
        <w:tc>
          <w:tcPr>
            <w:tcW w:w="884" w:type="dxa"/>
          </w:tcPr>
          <w:p w14:paraId="0AC1DB13" w14:textId="1083CACC" w:rsidR="00376B61" w:rsidRDefault="00376B61" w:rsidP="00376B61">
            <w:pPr>
              <w:rPr>
                <w:rFonts w:ascii="Arial" w:hAnsi="Arial" w:cs="Arial"/>
              </w:rPr>
            </w:pPr>
            <w:r>
              <w:rPr>
                <w:rFonts w:ascii="Arial" w:hAnsi="Arial" w:cs="Arial"/>
              </w:rPr>
              <w:t>1</w:t>
            </w:r>
            <w:r w:rsidR="00A55AC0">
              <w:rPr>
                <w:rFonts w:ascii="Arial" w:hAnsi="Arial" w:cs="Arial"/>
              </w:rPr>
              <w:t>1</w:t>
            </w:r>
            <w:r w:rsidR="00E204DA">
              <w:rPr>
                <w:rFonts w:ascii="Arial" w:hAnsi="Arial" w:cs="Arial"/>
              </w:rPr>
              <w:t>3</w:t>
            </w:r>
          </w:p>
        </w:tc>
        <w:tc>
          <w:tcPr>
            <w:tcW w:w="3363" w:type="dxa"/>
          </w:tcPr>
          <w:p w14:paraId="49FE2FC2" w14:textId="2B07ADE1" w:rsidR="00376B61" w:rsidRDefault="00127CB6" w:rsidP="00376B61">
            <w:pPr>
              <w:rPr>
                <w:rFonts w:ascii="Arial" w:hAnsi="Arial" w:cs="Arial"/>
              </w:rPr>
            </w:pPr>
            <w:r w:rsidRPr="00127CB6">
              <w:rPr>
                <w:rFonts w:ascii="Arial" w:hAnsi="Arial" w:cs="Arial"/>
              </w:rPr>
              <w:t>Totaal rondrekening kwaliteitsbudget (inclusief andere investeringen en gemotiveerde aanpassing) en totale meerkosten Wlz inzake corona</w:t>
            </w:r>
          </w:p>
        </w:tc>
        <w:tc>
          <w:tcPr>
            <w:tcW w:w="4904" w:type="dxa"/>
          </w:tcPr>
          <w:p w14:paraId="377B06BC" w14:textId="6B959E76" w:rsidR="00376B61" w:rsidRDefault="00376B61" w:rsidP="00376B61">
            <w:pPr>
              <w:rPr>
                <w:rFonts w:ascii="Arial" w:hAnsi="Arial" w:cs="Arial"/>
              </w:rPr>
            </w:pPr>
            <w:r>
              <w:rPr>
                <w:rFonts w:ascii="Arial" w:hAnsi="Arial" w:cs="Arial"/>
              </w:rPr>
              <w:t xml:space="preserve">Optelling van regel </w:t>
            </w:r>
            <w:r w:rsidR="00A55AC0">
              <w:rPr>
                <w:rFonts w:ascii="Arial" w:hAnsi="Arial" w:cs="Arial"/>
              </w:rPr>
              <w:t>10</w:t>
            </w:r>
            <w:r w:rsidR="00E204DA">
              <w:rPr>
                <w:rFonts w:ascii="Arial" w:hAnsi="Arial" w:cs="Arial"/>
              </w:rPr>
              <w:t>6</w:t>
            </w:r>
            <w:r w:rsidR="00A55AC0">
              <w:rPr>
                <w:rFonts w:ascii="Arial" w:hAnsi="Arial" w:cs="Arial"/>
              </w:rPr>
              <w:t xml:space="preserve"> </w:t>
            </w:r>
            <w:r>
              <w:rPr>
                <w:rFonts w:ascii="Arial" w:hAnsi="Arial" w:cs="Arial"/>
              </w:rPr>
              <w:t>t/m 1</w:t>
            </w:r>
            <w:r w:rsidR="00A55AC0">
              <w:rPr>
                <w:rFonts w:ascii="Arial" w:hAnsi="Arial" w:cs="Arial"/>
              </w:rPr>
              <w:t>1</w:t>
            </w:r>
            <w:r w:rsidR="00127CB6">
              <w:rPr>
                <w:rFonts w:ascii="Arial" w:hAnsi="Arial" w:cs="Arial"/>
              </w:rPr>
              <w:t>2</w:t>
            </w:r>
          </w:p>
          <w:p w14:paraId="05BE2B4C" w14:textId="77777777" w:rsidR="00376B61" w:rsidRPr="00CA6276" w:rsidRDefault="00376B61" w:rsidP="00376B61">
            <w:pPr>
              <w:rPr>
                <w:rFonts w:ascii="Arial" w:hAnsi="Arial" w:cs="Arial"/>
              </w:rPr>
            </w:pPr>
          </w:p>
        </w:tc>
        <w:tc>
          <w:tcPr>
            <w:tcW w:w="5734" w:type="dxa"/>
          </w:tcPr>
          <w:p w14:paraId="6B8FC3A5" w14:textId="2D24E829" w:rsidR="00376B61" w:rsidRDefault="00376B61" w:rsidP="00376B61">
            <w:pPr>
              <w:rPr>
                <w:rFonts w:ascii="Arial" w:hAnsi="Arial" w:cs="Arial"/>
              </w:rPr>
            </w:pPr>
            <w:r>
              <w:rPr>
                <w:rFonts w:ascii="Arial" w:hAnsi="Arial" w:cs="Arial"/>
              </w:rPr>
              <w:t>Referentiekader voor de logische toets van de verantwoording richting zorgkantoor. Alleen het bedrag wordt getoetst, de fte’s niet: dit wil zeggen dat alléén een overschrijding groter dan 10% (verantwoording hoger dan rondrekenmodel) voor het bedrag moet worden toegelicht.</w:t>
            </w:r>
          </w:p>
        </w:tc>
      </w:tr>
      <w:tr w:rsidR="00376B61" w14:paraId="1E8863B9" w14:textId="77777777" w:rsidTr="006010BA">
        <w:tc>
          <w:tcPr>
            <w:tcW w:w="884" w:type="dxa"/>
          </w:tcPr>
          <w:p w14:paraId="234BA06F" w14:textId="50882527" w:rsidR="00376B61" w:rsidRDefault="00A55AC0" w:rsidP="00376B61">
            <w:pPr>
              <w:rPr>
                <w:rFonts w:ascii="Arial" w:hAnsi="Arial" w:cs="Arial"/>
              </w:rPr>
            </w:pPr>
            <w:r>
              <w:rPr>
                <w:rFonts w:ascii="Arial" w:hAnsi="Arial" w:cs="Arial"/>
              </w:rPr>
              <w:t>1</w:t>
            </w:r>
            <w:r w:rsidR="00E93133">
              <w:rPr>
                <w:rFonts w:ascii="Arial" w:hAnsi="Arial" w:cs="Arial"/>
              </w:rPr>
              <w:t>17</w:t>
            </w:r>
            <w:r>
              <w:rPr>
                <w:rFonts w:ascii="Arial" w:hAnsi="Arial" w:cs="Arial"/>
              </w:rPr>
              <w:t xml:space="preserve"> </w:t>
            </w:r>
            <w:r w:rsidR="00376B61">
              <w:rPr>
                <w:rFonts w:ascii="Arial" w:hAnsi="Arial" w:cs="Arial"/>
              </w:rPr>
              <w:t xml:space="preserve">t/m </w:t>
            </w:r>
            <w:r>
              <w:rPr>
                <w:rFonts w:ascii="Arial" w:hAnsi="Arial" w:cs="Arial"/>
              </w:rPr>
              <w:t>12</w:t>
            </w:r>
            <w:r w:rsidR="00E93133">
              <w:rPr>
                <w:rFonts w:ascii="Arial" w:hAnsi="Arial" w:cs="Arial"/>
              </w:rPr>
              <w:t>2</w:t>
            </w:r>
          </w:p>
        </w:tc>
        <w:tc>
          <w:tcPr>
            <w:tcW w:w="3363" w:type="dxa"/>
          </w:tcPr>
          <w:p w14:paraId="27568E9A" w14:textId="77777777" w:rsidR="00376B61" w:rsidRDefault="00376B61" w:rsidP="00376B61">
            <w:pPr>
              <w:rPr>
                <w:rFonts w:ascii="Arial" w:hAnsi="Arial" w:cs="Arial"/>
              </w:rPr>
            </w:pPr>
            <w:r>
              <w:rPr>
                <w:rFonts w:ascii="Arial" w:hAnsi="Arial" w:cs="Arial"/>
              </w:rPr>
              <w:t>Verantwoording kwaliteitsbudget zorgkantoren</w:t>
            </w:r>
          </w:p>
        </w:tc>
        <w:tc>
          <w:tcPr>
            <w:tcW w:w="4904" w:type="dxa"/>
          </w:tcPr>
          <w:p w14:paraId="3EA98057" w14:textId="0671DC58" w:rsidR="00376B61" w:rsidRDefault="00376B61" w:rsidP="00376B61">
            <w:pPr>
              <w:rPr>
                <w:rFonts w:ascii="Arial" w:hAnsi="Arial" w:cs="Arial"/>
              </w:rPr>
            </w:pPr>
            <w:r>
              <w:rPr>
                <w:rFonts w:ascii="Arial" w:hAnsi="Arial" w:cs="Arial"/>
              </w:rPr>
              <w:t>Over te nemen uit de verantwoordingen richting zorgkantoren</w:t>
            </w:r>
            <w:r w:rsidR="00A55AC0">
              <w:rPr>
                <w:rFonts w:ascii="Arial" w:hAnsi="Arial" w:cs="Arial"/>
              </w:rPr>
              <w:t xml:space="preserve"> (cijfers vlg. </w:t>
            </w:r>
            <w:proofErr w:type="spellStart"/>
            <w:r w:rsidR="00A55AC0">
              <w:rPr>
                <w:rFonts w:ascii="Arial" w:hAnsi="Arial" w:cs="Arial"/>
              </w:rPr>
              <w:t>Vektis</w:t>
            </w:r>
            <w:proofErr w:type="spellEnd"/>
            <w:r w:rsidR="00A55AC0">
              <w:rPr>
                <w:rFonts w:ascii="Arial" w:hAnsi="Arial" w:cs="Arial"/>
              </w:rPr>
              <w:t xml:space="preserve"> portaal)</w:t>
            </w:r>
            <w:r>
              <w:rPr>
                <w:rFonts w:ascii="Arial" w:hAnsi="Arial" w:cs="Arial"/>
              </w:rPr>
              <w:t>.</w:t>
            </w:r>
          </w:p>
        </w:tc>
        <w:tc>
          <w:tcPr>
            <w:tcW w:w="5734" w:type="dxa"/>
          </w:tcPr>
          <w:p w14:paraId="07AD4DA5" w14:textId="12063704" w:rsidR="00376B61" w:rsidRDefault="00376B61" w:rsidP="00376B61">
            <w:pPr>
              <w:rPr>
                <w:rFonts w:ascii="Arial" w:hAnsi="Arial" w:cs="Arial"/>
              </w:rPr>
            </w:pPr>
            <w:r>
              <w:rPr>
                <w:rFonts w:ascii="Arial" w:hAnsi="Arial" w:cs="Arial"/>
              </w:rPr>
              <w:t>Het totaal hiervan wordt vergeleken met het totaal rondrekenmodel uit regel 1</w:t>
            </w:r>
            <w:r w:rsidR="006E6AD5">
              <w:rPr>
                <w:rFonts w:ascii="Arial" w:hAnsi="Arial" w:cs="Arial"/>
              </w:rPr>
              <w:t>13</w:t>
            </w:r>
            <w:r>
              <w:rPr>
                <w:rFonts w:ascii="Arial" w:hAnsi="Arial" w:cs="Arial"/>
              </w:rPr>
              <w:t>.</w:t>
            </w:r>
          </w:p>
        </w:tc>
      </w:tr>
      <w:tr w:rsidR="00376B61" w14:paraId="547866DC" w14:textId="77777777" w:rsidTr="006010BA">
        <w:tc>
          <w:tcPr>
            <w:tcW w:w="884" w:type="dxa"/>
          </w:tcPr>
          <w:p w14:paraId="71666D32" w14:textId="137952DF" w:rsidR="00376B61" w:rsidRDefault="00376B61" w:rsidP="00376B61">
            <w:pPr>
              <w:rPr>
                <w:rFonts w:ascii="Arial" w:hAnsi="Arial" w:cs="Arial"/>
              </w:rPr>
            </w:pPr>
            <w:r>
              <w:rPr>
                <w:rFonts w:ascii="Arial" w:hAnsi="Arial" w:cs="Arial"/>
              </w:rPr>
              <w:t>1</w:t>
            </w:r>
            <w:r w:rsidR="00A22DDE">
              <w:rPr>
                <w:rFonts w:ascii="Arial" w:hAnsi="Arial" w:cs="Arial"/>
              </w:rPr>
              <w:t>28</w:t>
            </w:r>
          </w:p>
        </w:tc>
        <w:tc>
          <w:tcPr>
            <w:tcW w:w="3363" w:type="dxa"/>
          </w:tcPr>
          <w:p w14:paraId="017811D3" w14:textId="77777777" w:rsidR="00376B61" w:rsidRDefault="00376B61" w:rsidP="00376B61">
            <w:pPr>
              <w:rPr>
                <w:rFonts w:ascii="Arial" w:hAnsi="Arial" w:cs="Arial"/>
              </w:rPr>
            </w:pPr>
            <w:r>
              <w:rPr>
                <w:rFonts w:ascii="Arial" w:hAnsi="Arial" w:cs="Arial"/>
              </w:rPr>
              <w:t>Procentuele afwijking</w:t>
            </w:r>
          </w:p>
        </w:tc>
        <w:tc>
          <w:tcPr>
            <w:tcW w:w="4904" w:type="dxa"/>
          </w:tcPr>
          <w:p w14:paraId="76508C76" w14:textId="5EE320C7" w:rsidR="00376B61" w:rsidRDefault="00376B61" w:rsidP="00376B61">
            <w:pPr>
              <w:rPr>
                <w:rFonts w:ascii="Arial" w:hAnsi="Arial" w:cs="Arial"/>
              </w:rPr>
            </w:pPr>
            <w:r>
              <w:rPr>
                <w:rFonts w:ascii="Arial" w:hAnsi="Arial" w:cs="Arial"/>
              </w:rPr>
              <w:t xml:space="preserve">Vergelijking tussen verantwoording kwaliteitsbudget zorgkantoren (regel </w:t>
            </w:r>
            <w:r w:rsidR="00A55AC0">
              <w:rPr>
                <w:rFonts w:ascii="Arial" w:hAnsi="Arial" w:cs="Arial"/>
              </w:rPr>
              <w:t>12</w:t>
            </w:r>
            <w:r w:rsidR="00A22DDE">
              <w:rPr>
                <w:rFonts w:ascii="Arial" w:hAnsi="Arial" w:cs="Arial"/>
              </w:rPr>
              <w:t>4</w:t>
            </w:r>
            <w:r>
              <w:rPr>
                <w:rFonts w:ascii="Arial" w:hAnsi="Arial" w:cs="Arial"/>
              </w:rPr>
              <w:t>) en totaal rondrekenmodel (regel 1</w:t>
            </w:r>
            <w:r w:rsidR="00A55AC0">
              <w:rPr>
                <w:rFonts w:ascii="Arial" w:hAnsi="Arial" w:cs="Arial"/>
              </w:rPr>
              <w:t>1</w:t>
            </w:r>
            <w:r w:rsidR="006E6AD5">
              <w:rPr>
                <w:rFonts w:ascii="Arial" w:hAnsi="Arial" w:cs="Arial"/>
              </w:rPr>
              <w:t>3</w:t>
            </w:r>
            <w:r>
              <w:rPr>
                <w:rFonts w:ascii="Arial" w:hAnsi="Arial" w:cs="Arial"/>
              </w:rPr>
              <w:t>).</w:t>
            </w:r>
          </w:p>
        </w:tc>
        <w:tc>
          <w:tcPr>
            <w:tcW w:w="5734" w:type="dxa"/>
          </w:tcPr>
          <w:p w14:paraId="0B298FA5" w14:textId="559E3FED" w:rsidR="00376B61" w:rsidRDefault="00376B61" w:rsidP="00376B61">
            <w:pPr>
              <w:rPr>
                <w:rFonts w:ascii="Arial" w:hAnsi="Arial" w:cs="Arial"/>
              </w:rPr>
            </w:pPr>
            <w:r>
              <w:rPr>
                <w:rFonts w:ascii="Arial" w:hAnsi="Arial" w:cs="Arial"/>
              </w:rPr>
              <w:t xml:space="preserve">Bij een uitkomst groter dan 10% (verantwoording hoger dan rondrekenmodel) betreffende bedrag (dus </w:t>
            </w:r>
            <w:r w:rsidRPr="00D736CD">
              <w:rPr>
                <w:rFonts w:ascii="Arial" w:hAnsi="Arial" w:cs="Arial"/>
                <w:u w:val="single"/>
              </w:rPr>
              <w:t>niet</w:t>
            </w:r>
            <w:r>
              <w:rPr>
                <w:rFonts w:ascii="Arial" w:hAnsi="Arial" w:cs="Arial"/>
              </w:rPr>
              <w:t xml:space="preserve"> voor fte’s) dient de zorgorganisatie een toelichting richting zorgkantoor te verstrekken</w:t>
            </w:r>
          </w:p>
        </w:tc>
      </w:tr>
      <w:tr w:rsidR="00376B61" w14:paraId="7DB04604" w14:textId="77777777" w:rsidTr="006010BA">
        <w:tc>
          <w:tcPr>
            <w:tcW w:w="884" w:type="dxa"/>
          </w:tcPr>
          <w:p w14:paraId="2A0EEF6C" w14:textId="4A6D50DA" w:rsidR="00376B61" w:rsidRDefault="00376B61" w:rsidP="00376B61">
            <w:pPr>
              <w:rPr>
                <w:rFonts w:ascii="Arial" w:hAnsi="Arial" w:cs="Arial"/>
              </w:rPr>
            </w:pPr>
            <w:r>
              <w:rPr>
                <w:rFonts w:ascii="Arial" w:hAnsi="Arial" w:cs="Arial"/>
              </w:rPr>
              <w:t>1</w:t>
            </w:r>
            <w:r w:rsidR="00A55AC0">
              <w:rPr>
                <w:rFonts w:ascii="Arial" w:hAnsi="Arial" w:cs="Arial"/>
              </w:rPr>
              <w:t>3</w:t>
            </w:r>
            <w:r w:rsidR="00A22DDE">
              <w:rPr>
                <w:rFonts w:ascii="Arial" w:hAnsi="Arial" w:cs="Arial"/>
              </w:rPr>
              <w:t>0</w:t>
            </w:r>
          </w:p>
        </w:tc>
        <w:tc>
          <w:tcPr>
            <w:tcW w:w="3363" w:type="dxa"/>
          </w:tcPr>
          <w:p w14:paraId="1A03D27C" w14:textId="77777777" w:rsidR="00376B61" w:rsidRDefault="00376B61" w:rsidP="00376B61">
            <w:pPr>
              <w:rPr>
                <w:rFonts w:ascii="Arial" w:hAnsi="Arial" w:cs="Arial"/>
              </w:rPr>
            </w:pPr>
            <w:r>
              <w:rPr>
                <w:rFonts w:ascii="Arial" w:hAnsi="Arial" w:cs="Arial"/>
              </w:rPr>
              <w:t>Toelichting vereist?</w:t>
            </w:r>
          </w:p>
        </w:tc>
        <w:tc>
          <w:tcPr>
            <w:tcW w:w="4904" w:type="dxa"/>
          </w:tcPr>
          <w:p w14:paraId="1FAEA721" w14:textId="5EC39DE0" w:rsidR="00376B61" w:rsidRDefault="00376B61" w:rsidP="00376B61">
            <w:pPr>
              <w:rPr>
                <w:rFonts w:ascii="Arial" w:hAnsi="Arial" w:cs="Arial"/>
              </w:rPr>
            </w:pPr>
            <w:r>
              <w:rPr>
                <w:rFonts w:ascii="Arial" w:hAnsi="Arial" w:cs="Arial"/>
              </w:rPr>
              <w:t>Wordt automatisch bepaald op basis van de procentuele stijging uit regel 1</w:t>
            </w:r>
            <w:r w:rsidR="00A22DDE">
              <w:rPr>
                <w:rFonts w:ascii="Arial" w:hAnsi="Arial" w:cs="Arial"/>
              </w:rPr>
              <w:t>28</w:t>
            </w:r>
            <w:r>
              <w:rPr>
                <w:rFonts w:ascii="Arial" w:hAnsi="Arial" w:cs="Arial"/>
              </w:rPr>
              <w:t>.</w:t>
            </w:r>
          </w:p>
        </w:tc>
        <w:tc>
          <w:tcPr>
            <w:tcW w:w="5734" w:type="dxa"/>
          </w:tcPr>
          <w:p w14:paraId="0A4E6CCA" w14:textId="77777777" w:rsidR="00376B61" w:rsidRDefault="00376B61" w:rsidP="00376B61">
            <w:pPr>
              <w:rPr>
                <w:rFonts w:ascii="Arial" w:hAnsi="Arial" w:cs="Arial"/>
              </w:rPr>
            </w:pPr>
          </w:p>
        </w:tc>
      </w:tr>
      <w:tr w:rsidR="00376B61" w14:paraId="1EE5E838" w14:textId="77777777" w:rsidTr="006010BA">
        <w:tc>
          <w:tcPr>
            <w:tcW w:w="884" w:type="dxa"/>
          </w:tcPr>
          <w:p w14:paraId="6E7AEFFA" w14:textId="118C7CAF" w:rsidR="00376B61" w:rsidRDefault="00376B61" w:rsidP="00376B61">
            <w:pPr>
              <w:rPr>
                <w:rFonts w:ascii="Arial" w:hAnsi="Arial" w:cs="Arial"/>
              </w:rPr>
            </w:pPr>
            <w:r>
              <w:rPr>
                <w:rFonts w:ascii="Arial" w:hAnsi="Arial" w:cs="Arial"/>
              </w:rPr>
              <w:t>1</w:t>
            </w:r>
            <w:r w:rsidR="00A55AC0">
              <w:rPr>
                <w:rFonts w:ascii="Arial" w:hAnsi="Arial" w:cs="Arial"/>
              </w:rPr>
              <w:t>3</w:t>
            </w:r>
            <w:r w:rsidR="00A22DDE">
              <w:rPr>
                <w:rFonts w:ascii="Arial" w:hAnsi="Arial" w:cs="Arial"/>
              </w:rPr>
              <w:t>3</w:t>
            </w:r>
          </w:p>
        </w:tc>
        <w:tc>
          <w:tcPr>
            <w:tcW w:w="3363" w:type="dxa"/>
          </w:tcPr>
          <w:p w14:paraId="7D5532A4" w14:textId="77777777" w:rsidR="00376B61" w:rsidRDefault="00376B61" w:rsidP="00376B61">
            <w:pPr>
              <w:rPr>
                <w:rFonts w:ascii="Arial" w:hAnsi="Arial" w:cs="Arial"/>
              </w:rPr>
            </w:pPr>
            <w:r>
              <w:rPr>
                <w:rFonts w:ascii="Arial" w:hAnsi="Arial" w:cs="Arial"/>
              </w:rPr>
              <w:t>Toelichting</w:t>
            </w:r>
          </w:p>
        </w:tc>
        <w:tc>
          <w:tcPr>
            <w:tcW w:w="4904" w:type="dxa"/>
          </w:tcPr>
          <w:p w14:paraId="4884C247" w14:textId="79AB5A4B" w:rsidR="00376B61" w:rsidRDefault="00376B61" w:rsidP="00376B61">
            <w:pPr>
              <w:rPr>
                <w:rFonts w:ascii="Arial" w:hAnsi="Arial" w:cs="Arial"/>
              </w:rPr>
            </w:pPr>
            <w:r>
              <w:rPr>
                <w:rFonts w:ascii="Arial" w:hAnsi="Arial" w:cs="Arial"/>
              </w:rPr>
              <w:t xml:space="preserve">Toelichting van zorgorganisatie bij een afwijking &gt; 10% tussen verantwoording zorgkantoor en rondrekenmodel (bedrag verantwoording is hoger dan rondrekenmodel). Accountant doet </w:t>
            </w:r>
            <w:r w:rsidRPr="00D736CD">
              <w:rPr>
                <w:rFonts w:ascii="Arial" w:hAnsi="Arial" w:cs="Arial"/>
                <w:u w:val="single"/>
              </w:rPr>
              <w:t>g</w:t>
            </w:r>
            <w:r>
              <w:rPr>
                <w:rFonts w:ascii="Arial" w:hAnsi="Arial" w:cs="Arial"/>
                <w:u w:val="single"/>
              </w:rPr>
              <w:t>éé</w:t>
            </w:r>
            <w:r w:rsidRPr="00D736CD">
              <w:rPr>
                <w:rFonts w:ascii="Arial" w:hAnsi="Arial" w:cs="Arial"/>
                <w:u w:val="single"/>
              </w:rPr>
              <w:t>n</w:t>
            </w:r>
            <w:r>
              <w:rPr>
                <w:rFonts w:ascii="Arial" w:hAnsi="Arial" w:cs="Arial"/>
              </w:rPr>
              <w:t xml:space="preserve"> onderzoek naar deze toelichting.</w:t>
            </w:r>
          </w:p>
        </w:tc>
        <w:tc>
          <w:tcPr>
            <w:tcW w:w="5734" w:type="dxa"/>
          </w:tcPr>
          <w:p w14:paraId="281DEBA5" w14:textId="03E462E3" w:rsidR="00376B61" w:rsidRDefault="00376B61" w:rsidP="00376B61">
            <w:pPr>
              <w:rPr>
                <w:rFonts w:ascii="Arial" w:hAnsi="Arial" w:cs="Arial"/>
              </w:rPr>
            </w:pPr>
            <w:r>
              <w:rPr>
                <w:rFonts w:ascii="Arial" w:hAnsi="Arial" w:cs="Arial"/>
              </w:rPr>
              <w:t>In de publieke sector is een tolerantie van 1% gebruikelijk. Omdat partijen zich bewust zijn van de onnauwkeurigheid van het rondrekenmodel, is voor een marge van 10% gekozen.</w:t>
            </w:r>
          </w:p>
        </w:tc>
      </w:tr>
    </w:tbl>
    <w:p w14:paraId="750A668F" w14:textId="3A4188CF" w:rsidR="00D73E93" w:rsidRDefault="00D73E93" w:rsidP="00D73E93">
      <w:pPr>
        <w:spacing w:after="0"/>
        <w:rPr>
          <w:rFonts w:ascii="Arial" w:hAnsi="Arial" w:cs="Arial"/>
        </w:rPr>
      </w:pPr>
    </w:p>
    <w:p w14:paraId="7F2A4AEE" w14:textId="14899595" w:rsidR="00D736CD" w:rsidRDefault="00D736CD" w:rsidP="00D73E93">
      <w:pPr>
        <w:spacing w:after="0"/>
        <w:rPr>
          <w:rFonts w:ascii="Arial" w:hAnsi="Arial" w:cs="Arial"/>
        </w:rPr>
      </w:pPr>
    </w:p>
    <w:p w14:paraId="2B0D8153" w14:textId="77777777" w:rsidR="00720718" w:rsidRDefault="00EB6560" w:rsidP="00613E8E">
      <w:pPr>
        <w:spacing w:after="0"/>
        <w:rPr>
          <w:rFonts w:ascii="Arial" w:hAnsi="Arial" w:cs="Arial"/>
          <w:b/>
        </w:rPr>
      </w:pPr>
      <w:r>
        <w:rPr>
          <w:rFonts w:ascii="Arial" w:hAnsi="Arial" w:cs="Arial"/>
          <w:b/>
        </w:rPr>
        <w:t>Mogelijke verklaringen overschrijd</w:t>
      </w:r>
      <w:r w:rsidR="00182A42">
        <w:rPr>
          <w:rFonts w:ascii="Arial" w:hAnsi="Arial" w:cs="Arial"/>
          <w:b/>
        </w:rPr>
        <w:t>ingen 10% afwijkingsnorm</w:t>
      </w:r>
    </w:p>
    <w:p w14:paraId="40270CEB" w14:textId="440624B4" w:rsidR="00182A42" w:rsidRDefault="00544D90" w:rsidP="00613E8E">
      <w:pPr>
        <w:spacing w:after="0"/>
        <w:rPr>
          <w:rFonts w:ascii="Arial" w:hAnsi="Arial" w:cs="Arial"/>
        </w:rPr>
      </w:pPr>
      <w:r>
        <w:rPr>
          <w:rFonts w:ascii="Arial" w:hAnsi="Arial" w:cs="Arial"/>
        </w:rPr>
        <w:t>Wanneer de verantwoord</w:t>
      </w:r>
      <w:r w:rsidR="003A16C7">
        <w:rPr>
          <w:rFonts w:ascii="Arial" w:hAnsi="Arial" w:cs="Arial"/>
        </w:rPr>
        <w:t>ing aan het zorgkantoor</w:t>
      </w:r>
      <w:r>
        <w:rPr>
          <w:rFonts w:ascii="Arial" w:hAnsi="Arial" w:cs="Arial"/>
        </w:rPr>
        <w:t xml:space="preserve"> meer dan 10% hoger is dan </w:t>
      </w:r>
      <w:r w:rsidR="004A7635">
        <w:rPr>
          <w:rFonts w:ascii="Arial" w:hAnsi="Arial" w:cs="Arial"/>
        </w:rPr>
        <w:t xml:space="preserve">de uitkomst van </w:t>
      </w:r>
      <w:r w:rsidR="005421D3">
        <w:rPr>
          <w:rFonts w:ascii="Arial" w:hAnsi="Arial" w:cs="Arial"/>
        </w:rPr>
        <w:t xml:space="preserve">het rondrekenmodel </w:t>
      </w:r>
      <w:r w:rsidR="003A16C7">
        <w:rPr>
          <w:rFonts w:ascii="Arial" w:hAnsi="Arial" w:cs="Arial"/>
        </w:rPr>
        <w:t>(in €)</w:t>
      </w:r>
      <w:r>
        <w:rPr>
          <w:rFonts w:ascii="Arial" w:hAnsi="Arial" w:cs="Arial"/>
        </w:rPr>
        <w:t xml:space="preserve">, dient de zorgorganisatie hier een toelichting voor te geven. Hieronder worden enkele redenen benoemd die </w:t>
      </w:r>
      <w:r w:rsidR="005421D3">
        <w:rPr>
          <w:rFonts w:ascii="Arial" w:hAnsi="Arial" w:cs="Arial"/>
        </w:rPr>
        <w:t xml:space="preserve">naar verwachting vaker </w:t>
      </w:r>
      <w:r>
        <w:rPr>
          <w:rFonts w:ascii="Arial" w:hAnsi="Arial" w:cs="Arial"/>
        </w:rPr>
        <w:t>afwijkingen kunnen veroorzaken.</w:t>
      </w:r>
    </w:p>
    <w:p w14:paraId="35275CF4" w14:textId="0A92C85F" w:rsidR="00544D90" w:rsidRDefault="0056442C" w:rsidP="00544D90">
      <w:pPr>
        <w:pStyle w:val="Lijstalinea"/>
        <w:numPr>
          <w:ilvl w:val="0"/>
          <w:numId w:val="8"/>
        </w:numPr>
        <w:spacing w:after="0"/>
        <w:rPr>
          <w:rFonts w:ascii="Arial" w:hAnsi="Arial" w:cs="Arial"/>
        </w:rPr>
      </w:pPr>
      <w:r>
        <w:rPr>
          <w:rFonts w:ascii="Arial" w:hAnsi="Arial" w:cs="Arial"/>
        </w:rPr>
        <w:t>Het basisjaar 2018</w:t>
      </w:r>
      <w:r w:rsidR="00172DF4">
        <w:rPr>
          <w:rFonts w:ascii="Arial" w:hAnsi="Arial" w:cs="Arial"/>
        </w:rPr>
        <w:t xml:space="preserve"> </w:t>
      </w:r>
      <w:r w:rsidR="007A4EB5">
        <w:rPr>
          <w:rFonts w:ascii="Arial" w:hAnsi="Arial" w:cs="Arial"/>
        </w:rPr>
        <w:t>blijkt om één of meerdere redenen niet representatief voor de</w:t>
      </w:r>
      <w:r w:rsidR="0066659E">
        <w:rPr>
          <w:rFonts w:ascii="Arial" w:hAnsi="Arial" w:cs="Arial"/>
        </w:rPr>
        <w:t xml:space="preserve"> hoogte van de personeelskosten. Dit kan door een hoger ziekteverzuim</w:t>
      </w:r>
      <w:r w:rsidR="00A32D34">
        <w:rPr>
          <w:rFonts w:ascii="Arial" w:hAnsi="Arial" w:cs="Arial"/>
        </w:rPr>
        <w:t xml:space="preserve">, </w:t>
      </w:r>
      <w:r w:rsidR="00F80DA8" w:rsidRPr="00182848">
        <w:rPr>
          <w:rFonts w:ascii="Arial" w:hAnsi="Arial" w:cs="Arial"/>
        </w:rPr>
        <w:t>meer uitbetalingen in het kader van transitievergoedingen of uitbetaling van opgebouwd verlof.</w:t>
      </w:r>
      <w:r w:rsidR="00A32D34">
        <w:rPr>
          <w:rFonts w:ascii="Arial" w:hAnsi="Arial" w:cs="Arial"/>
        </w:rPr>
        <w:t xml:space="preserve"> </w:t>
      </w:r>
    </w:p>
    <w:p w14:paraId="4225BE5A" w14:textId="3ABADF96" w:rsidR="00F80DA8" w:rsidRDefault="00436F8E" w:rsidP="00544D90">
      <w:pPr>
        <w:pStyle w:val="Lijstalinea"/>
        <w:numPr>
          <w:ilvl w:val="0"/>
          <w:numId w:val="8"/>
        </w:numPr>
        <w:spacing w:after="0"/>
        <w:rPr>
          <w:rFonts w:ascii="Arial" w:hAnsi="Arial" w:cs="Arial"/>
        </w:rPr>
      </w:pPr>
      <w:r>
        <w:rPr>
          <w:rFonts w:ascii="Arial" w:hAnsi="Arial" w:cs="Arial"/>
        </w:rPr>
        <w:t>De loonkosten zijn in 20</w:t>
      </w:r>
      <w:r w:rsidR="000E1385">
        <w:rPr>
          <w:rFonts w:ascii="Arial" w:hAnsi="Arial" w:cs="Arial"/>
        </w:rPr>
        <w:t>20</w:t>
      </w:r>
      <w:r>
        <w:rPr>
          <w:rFonts w:ascii="Arial" w:hAnsi="Arial" w:cs="Arial"/>
        </w:rPr>
        <w:t xml:space="preserve"> toegenomen doordat medewerkers </w:t>
      </w:r>
      <w:proofErr w:type="spellStart"/>
      <w:r>
        <w:rPr>
          <w:rFonts w:ascii="Arial" w:hAnsi="Arial" w:cs="Arial"/>
        </w:rPr>
        <w:t>meeruren</w:t>
      </w:r>
      <w:proofErr w:type="spellEnd"/>
      <w:r>
        <w:rPr>
          <w:rFonts w:ascii="Arial" w:hAnsi="Arial" w:cs="Arial"/>
        </w:rPr>
        <w:t xml:space="preserve"> hebben geschreven die (nog) niet zijn uitbetaald </w:t>
      </w:r>
      <w:proofErr w:type="spellStart"/>
      <w:r>
        <w:rPr>
          <w:rFonts w:ascii="Arial" w:hAnsi="Arial" w:cs="Arial"/>
        </w:rPr>
        <w:t>danwel</w:t>
      </w:r>
      <w:proofErr w:type="spellEnd"/>
      <w:r>
        <w:rPr>
          <w:rFonts w:ascii="Arial" w:hAnsi="Arial" w:cs="Arial"/>
        </w:rPr>
        <w:t xml:space="preserve"> weinig verlof hebben opgenomen waardoor de voorziening vakantiedagen toeneemt. In beide gevallen zullen de personele kosten </w:t>
      </w:r>
      <w:r w:rsidR="009F394A">
        <w:rPr>
          <w:rFonts w:ascii="Arial" w:hAnsi="Arial" w:cs="Arial"/>
        </w:rPr>
        <w:t xml:space="preserve">in de verantwoording richting zorgkantoor </w:t>
      </w:r>
      <w:r>
        <w:rPr>
          <w:rFonts w:ascii="Arial" w:hAnsi="Arial" w:cs="Arial"/>
        </w:rPr>
        <w:t>wel stijgen maar leidt dit niet tot een toename van het SV-loon</w:t>
      </w:r>
      <w:r w:rsidR="009F394A">
        <w:rPr>
          <w:rFonts w:ascii="Arial" w:hAnsi="Arial" w:cs="Arial"/>
        </w:rPr>
        <w:t xml:space="preserve"> in het rondrekenmodel</w:t>
      </w:r>
      <w:r>
        <w:rPr>
          <w:rFonts w:ascii="Arial" w:hAnsi="Arial" w:cs="Arial"/>
        </w:rPr>
        <w:t>.</w:t>
      </w:r>
    </w:p>
    <w:p w14:paraId="3D046800" w14:textId="09B2E313" w:rsidR="009F394A" w:rsidRDefault="009F394A" w:rsidP="00544D90">
      <w:pPr>
        <w:pStyle w:val="Lijstalinea"/>
        <w:numPr>
          <w:ilvl w:val="0"/>
          <w:numId w:val="8"/>
        </w:numPr>
        <w:spacing w:after="0"/>
        <w:rPr>
          <w:rFonts w:ascii="Arial" w:hAnsi="Arial" w:cs="Arial"/>
        </w:rPr>
      </w:pPr>
      <w:r>
        <w:rPr>
          <w:rFonts w:ascii="Arial" w:hAnsi="Arial" w:cs="Arial"/>
        </w:rPr>
        <w:t>Binnen de zorgorganisatie</w:t>
      </w:r>
      <w:r w:rsidR="00057005">
        <w:rPr>
          <w:rFonts w:ascii="Arial" w:hAnsi="Arial" w:cs="Arial"/>
        </w:rPr>
        <w:t xml:space="preserve"> zijn</w:t>
      </w:r>
      <w:r>
        <w:rPr>
          <w:rFonts w:ascii="Arial" w:hAnsi="Arial" w:cs="Arial"/>
        </w:rPr>
        <w:t xml:space="preserve"> in andere bedrijfsonderdelen, bijvoorbeeld</w:t>
      </w:r>
      <w:r w:rsidR="00057005">
        <w:rPr>
          <w:rFonts w:ascii="Arial" w:hAnsi="Arial" w:cs="Arial"/>
        </w:rPr>
        <w:t xml:space="preserve"> bij de</w:t>
      </w:r>
      <w:r>
        <w:rPr>
          <w:rFonts w:ascii="Arial" w:hAnsi="Arial" w:cs="Arial"/>
        </w:rPr>
        <w:t xml:space="preserve"> ondersteunende diensten of</w:t>
      </w:r>
      <w:r w:rsidR="00057005">
        <w:rPr>
          <w:rFonts w:ascii="Arial" w:hAnsi="Arial" w:cs="Arial"/>
        </w:rPr>
        <w:t xml:space="preserve"> in de thuiszorg, bezuinigingen gerealiseerd waardoor de loonkosten op organisatieniveau minder zijn gestegen dan de personeelsuitbreiding in het kader van het kwaliteitsbudget. Het kwaliteitsbudget dat in het rondrekenmodel wordt berekend</w:t>
      </w:r>
      <w:r w:rsidR="00200CDC">
        <w:rPr>
          <w:rFonts w:ascii="Arial" w:hAnsi="Arial" w:cs="Arial"/>
        </w:rPr>
        <w:t xml:space="preserve"> zal hierdoor lager zijn dan </w:t>
      </w:r>
      <w:r w:rsidR="004A7635">
        <w:rPr>
          <w:rFonts w:ascii="Arial" w:hAnsi="Arial" w:cs="Arial"/>
        </w:rPr>
        <w:t xml:space="preserve">de </w:t>
      </w:r>
      <w:r w:rsidR="00200CDC">
        <w:rPr>
          <w:rFonts w:ascii="Arial" w:hAnsi="Arial" w:cs="Arial"/>
        </w:rPr>
        <w:t>verantwoord</w:t>
      </w:r>
      <w:r w:rsidR="004A7635">
        <w:rPr>
          <w:rFonts w:ascii="Arial" w:hAnsi="Arial" w:cs="Arial"/>
        </w:rPr>
        <w:t xml:space="preserve">ing aan het </w:t>
      </w:r>
      <w:r w:rsidR="00200CDC">
        <w:rPr>
          <w:rFonts w:ascii="Arial" w:hAnsi="Arial" w:cs="Arial"/>
        </w:rPr>
        <w:t>zorgkantoor.</w:t>
      </w:r>
    </w:p>
    <w:p w14:paraId="6D1691A7" w14:textId="642F6926" w:rsidR="00200CDC" w:rsidRDefault="00200CDC" w:rsidP="00544D90">
      <w:pPr>
        <w:pStyle w:val="Lijstalinea"/>
        <w:numPr>
          <w:ilvl w:val="0"/>
          <w:numId w:val="8"/>
        </w:numPr>
        <w:spacing w:after="0"/>
        <w:rPr>
          <w:rFonts w:ascii="Arial" w:hAnsi="Arial" w:cs="Arial"/>
        </w:rPr>
      </w:pPr>
      <w:r>
        <w:rPr>
          <w:rFonts w:ascii="Arial" w:hAnsi="Arial" w:cs="Arial"/>
        </w:rPr>
        <w:lastRenderedPageBreak/>
        <w:t xml:space="preserve">De </w:t>
      </w:r>
      <w:r w:rsidR="005421D3">
        <w:rPr>
          <w:rFonts w:ascii="Arial" w:hAnsi="Arial" w:cs="Arial"/>
        </w:rPr>
        <w:t>zorg</w:t>
      </w:r>
      <w:r>
        <w:rPr>
          <w:rFonts w:ascii="Arial" w:hAnsi="Arial" w:cs="Arial"/>
        </w:rPr>
        <w:t xml:space="preserve">organisatie heeft een toename van de opbrengsten gerealiseerd, bijvoorbeeld door het openen van een nieuwe locatie, maar </w:t>
      </w:r>
      <w:r w:rsidR="00BE7A25">
        <w:rPr>
          <w:rFonts w:ascii="Arial" w:hAnsi="Arial" w:cs="Arial"/>
        </w:rPr>
        <w:t>hierbij alleen het directe zorgpersoneel en dus geen ondersteunend personeel uitgebreid.</w:t>
      </w:r>
      <w:r w:rsidR="001B33A9">
        <w:rPr>
          <w:rFonts w:ascii="Arial" w:hAnsi="Arial" w:cs="Arial"/>
        </w:rPr>
        <w:t xml:space="preserve"> Doordat i</w:t>
      </w:r>
      <w:r w:rsidR="00BE7A25">
        <w:rPr>
          <w:rFonts w:ascii="Arial" w:hAnsi="Arial" w:cs="Arial"/>
        </w:rPr>
        <w:t>n het rondrekenmodel de gehele opbrengstenstijging</w:t>
      </w:r>
      <w:r w:rsidR="00F01502">
        <w:rPr>
          <w:rFonts w:ascii="Arial" w:hAnsi="Arial" w:cs="Arial"/>
        </w:rPr>
        <w:t xml:space="preserve"> als percentage </w:t>
      </w:r>
      <w:r w:rsidR="005421D3">
        <w:rPr>
          <w:rFonts w:ascii="Arial" w:hAnsi="Arial" w:cs="Arial"/>
        </w:rPr>
        <w:t xml:space="preserve">normatief </w:t>
      </w:r>
      <w:r w:rsidR="00F01502">
        <w:rPr>
          <w:rFonts w:ascii="Arial" w:hAnsi="Arial" w:cs="Arial"/>
        </w:rPr>
        <w:t xml:space="preserve">op de mutatie loonkosten wordt gecorrigeerd, </w:t>
      </w:r>
      <w:r w:rsidR="00E47810">
        <w:rPr>
          <w:rFonts w:ascii="Arial" w:hAnsi="Arial" w:cs="Arial"/>
        </w:rPr>
        <w:t xml:space="preserve">wordt </w:t>
      </w:r>
      <w:r w:rsidR="00192A25">
        <w:rPr>
          <w:rFonts w:ascii="Arial" w:hAnsi="Arial" w:cs="Arial"/>
        </w:rPr>
        <w:t xml:space="preserve">de personeelsmutatie in deze gevallen onterecht </w:t>
      </w:r>
      <w:r w:rsidR="005421D3">
        <w:rPr>
          <w:rFonts w:ascii="Arial" w:hAnsi="Arial" w:cs="Arial"/>
        </w:rPr>
        <w:t xml:space="preserve">(te veel) </w:t>
      </w:r>
      <w:r w:rsidR="00192A25">
        <w:rPr>
          <w:rFonts w:ascii="Arial" w:hAnsi="Arial" w:cs="Arial"/>
        </w:rPr>
        <w:t xml:space="preserve">gecorrigeerd voor uitbreiding van ondersteunend personeel en zal </w:t>
      </w:r>
      <w:r w:rsidR="004A7635">
        <w:rPr>
          <w:rFonts w:ascii="Arial" w:hAnsi="Arial" w:cs="Arial"/>
        </w:rPr>
        <w:t xml:space="preserve">de uitkomst van </w:t>
      </w:r>
      <w:r w:rsidR="00192A25">
        <w:rPr>
          <w:rFonts w:ascii="Arial" w:hAnsi="Arial" w:cs="Arial"/>
        </w:rPr>
        <w:t xml:space="preserve">het rondrekenmodel lager zijn dan </w:t>
      </w:r>
      <w:r w:rsidR="004A7635">
        <w:rPr>
          <w:rFonts w:ascii="Arial" w:hAnsi="Arial" w:cs="Arial"/>
        </w:rPr>
        <w:t xml:space="preserve">de </w:t>
      </w:r>
      <w:r w:rsidR="00192A25">
        <w:rPr>
          <w:rFonts w:ascii="Arial" w:hAnsi="Arial" w:cs="Arial"/>
        </w:rPr>
        <w:t>verantwoord</w:t>
      </w:r>
      <w:r w:rsidR="004A7635">
        <w:rPr>
          <w:rFonts w:ascii="Arial" w:hAnsi="Arial" w:cs="Arial"/>
        </w:rPr>
        <w:t xml:space="preserve">ing </w:t>
      </w:r>
      <w:r w:rsidR="00192A25">
        <w:rPr>
          <w:rFonts w:ascii="Arial" w:hAnsi="Arial" w:cs="Arial"/>
        </w:rPr>
        <w:t>richting zorgkantoor.</w:t>
      </w:r>
    </w:p>
    <w:p w14:paraId="15DEA2B7" w14:textId="77777777" w:rsidR="00192A25" w:rsidRDefault="00192A25" w:rsidP="00544D90">
      <w:pPr>
        <w:pStyle w:val="Lijstalinea"/>
        <w:numPr>
          <w:ilvl w:val="0"/>
          <w:numId w:val="8"/>
        </w:numPr>
        <w:spacing w:after="0"/>
        <w:rPr>
          <w:rFonts w:ascii="Arial" w:hAnsi="Arial" w:cs="Arial"/>
        </w:rPr>
      </w:pPr>
      <w:r>
        <w:rPr>
          <w:rFonts w:ascii="Arial" w:hAnsi="Arial" w:cs="Arial"/>
        </w:rPr>
        <w:t>De werkgeverslasten van de organisatie wijken substantieel af van het berekende landelijke gemiddelde waarmee in het rondrekenmodel wordt gerekend.</w:t>
      </w:r>
    </w:p>
    <w:p w14:paraId="19150174" w14:textId="6EF0BCE1" w:rsidR="00270797" w:rsidRPr="006010BA" w:rsidRDefault="00DC1347" w:rsidP="00907956">
      <w:pPr>
        <w:pStyle w:val="Lijstalinea"/>
        <w:numPr>
          <w:ilvl w:val="0"/>
          <w:numId w:val="8"/>
        </w:numPr>
        <w:spacing w:after="0"/>
      </w:pPr>
      <w:r w:rsidRPr="00907956">
        <w:rPr>
          <w:rFonts w:ascii="Arial" w:hAnsi="Arial" w:cs="Arial"/>
        </w:rPr>
        <w:t xml:space="preserve">De opbrengsten van de organisatie bestaan voor een relatief klein aandeel uit opbrengsten uit ZZP / VPT VV 4 t/m 10 waardoor de mutatie loonkosten op organisatieniveau weinig representatief is voor </w:t>
      </w:r>
      <w:r w:rsidR="007543DB" w:rsidRPr="00907956">
        <w:rPr>
          <w:rFonts w:ascii="Arial" w:hAnsi="Arial" w:cs="Arial"/>
        </w:rPr>
        <w:t>de mutatie loonkosten ten behoeve van de zorglevering van ZZP / VPT VV 4 t/m 10</w:t>
      </w:r>
      <w:r w:rsidR="00907956" w:rsidRPr="00907956">
        <w:rPr>
          <w:rFonts w:ascii="Arial" w:hAnsi="Arial" w:cs="Arial"/>
        </w:rPr>
        <w:t>.</w:t>
      </w:r>
    </w:p>
    <w:p w14:paraId="248AED9D" w14:textId="0CD91AA4" w:rsidR="00FC59C1" w:rsidRPr="006010BA" w:rsidRDefault="00FC59C1" w:rsidP="00907956">
      <w:pPr>
        <w:pStyle w:val="Lijstalinea"/>
        <w:numPr>
          <w:ilvl w:val="0"/>
          <w:numId w:val="8"/>
        </w:numPr>
        <w:spacing w:after="0"/>
      </w:pPr>
      <w:r>
        <w:rPr>
          <w:rFonts w:ascii="Arial" w:hAnsi="Arial" w:cs="Arial"/>
        </w:rPr>
        <w:t xml:space="preserve">De berekening van de af-mutatie inzake de tariefherijking op het productieniveau 2019 </w:t>
      </w:r>
      <w:r w:rsidR="00EC4E80">
        <w:rPr>
          <w:rFonts w:ascii="Arial" w:hAnsi="Arial" w:cs="Arial"/>
        </w:rPr>
        <w:t xml:space="preserve">is </w:t>
      </w:r>
      <w:r>
        <w:rPr>
          <w:rFonts w:ascii="Arial" w:hAnsi="Arial" w:cs="Arial"/>
        </w:rPr>
        <w:t>niet passend</w:t>
      </w:r>
      <w:r w:rsidR="004A7635">
        <w:rPr>
          <w:rFonts w:ascii="Arial" w:hAnsi="Arial" w:cs="Arial"/>
        </w:rPr>
        <w:t xml:space="preserve"> voor de zorgorganisatie</w:t>
      </w:r>
      <w:r>
        <w:rPr>
          <w:rFonts w:ascii="Arial" w:hAnsi="Arial" w:cs="Arial"/>
        </w:rPr>
        <w:t xml:space="preserve"> omdat </w:t>
      </w:r>
      <w:r w:rsidR="004A7635">
        <w:rPr>
          <w:rFonts w:ascii="Arial" w:hAnsi="Arial" w:cs="Arial"/>
        </w:rPr>
        <w:t xml:space="preserve">in 2020 </w:t>
      </w:r>
      <w:r>
        <w:rPr>
          <w:rFonts w:ascii="Arial" w:hAnsi="Arial" w:cs="Arial"/>
        </w:rPr>
        <w:t>capaciteitsmutaties hebben plaatsgevonden.</w:t>
      </w:r>
    </w:p>
    <w:p w14:paraId="159AAD09" w14:textId="688EE7A2" w:rsidR="000E1385" w:rsidRPr="006010BA" w:rsidRDefault="004A7635" w:rsidP="00907956">
      <w:pPr>
        <w:pStyle w:val="Lijstalinea"/>
        <w:numPr>
          <w:ilvl w:val="0"/>
          <w:numId w:val="8"/>
        </w:numPr>
        <w:spacing w:after="0"/>
      </w:pPr>
      <w:r>
        <w:rPr>
          <w:rFonts w:ascii="Arial" w:hAnsi="Arial" w:cs="Arial"/>
        </w:rPr>
        <w:t xml:space="preserve">Omdat de zorgorganisatie positief/negatief </w:t>
      </w:r>
      <w:r w:rsidR="00EC4E80">
        <w:rPr>
          <w:rFonts w:ascii="Arial" w:hAnsi="Arial" w:cs="Arial"/>
        </w:rPr>
        <w:t>r</w:t>
      </w:r>
      <w:r w:rsidR="000E1385">
        <w:rPr>
          <w:rFonts w:ascii="Arial" w:hAnsi="Arial" w:cs="Arial"/>
        </w:rPr>
        <w:t xml:space="preserve">esultaat op corona-compensatie </w:t>
      </w:r>
      <w:r>
        <w:rPr>
          <w:rFonts w:ascii="Arial" w:hAnsi="Arial" w:cs="Arial"/>
        </w:rPr>
        <w:t xml:space="preserve">heeft komt </w:t>
      </w:r>
      <w:r w:rsidR="00D14878">
        <w:rPr>
          <w:rFonts w:ascii="Arial" w:hAnsi="Arial" w:cs="Arial"/>
        </w:rPr>
        <w:t xml:space="preserve">het rondrekenmodel </w:t>
      </w:r>
      <w:r>
        <w:rPr>
          <w:rFonts w:ascii="Arial" w:hAnsi="Arial" w:cs="Arial"/>
        </w:rPr>
        <w:t>lager/hoger uit dan de verantwoording richting zorgkantoor</w:t>
      </w:r>
      <w:r w:rsidR="000E1385">
        <w:rPr>
          <w:rFonts w:ascii="Arial" w:hAnsi="Arial" w:cs="Arial"/>
        </w:rPr>
        <w:t xml:space="preserve">. Hierbij kan de uitkomst en analyse van de </w:t>
      </w:r>
      <w:r w:rsidR="00EC4E80">
        <w:rPr>
          <w:rFonts w:ascii="Arial" w:hAnsi="Arial" w:cs="Arial"/>
        </w:rPr>
        <w:t xml:space="preserve">bijlage </w:t>
      </w:r>
      <w:r w:rsidR="000E1385">
        <w:rPr>
          <w:rFonts w:ascii="Arial" w:hAnsi="Arial" w:cs="Arial"/>
        </w:rPr>
        <w:t>corona-</w:t>
      </w:r>
      <w:r w:rsidR="00EC4E80">
        <w:rPr>
          <w:rFonts w:ascii="Arial" w:hAnsi="Arial" w:cs="Arial"/>
        </w:rPr>
        <w:t xml:space="preserve">compensatie </w:t>
      </w:r>
      <w:r w:rsidR="000E1385">
        <w:rPr>
          <w:rFonts w:ascii="Arial" w:hAnsi="Arial" w:cs="Arial"/>
        </w:rPr>
        <w:t xml:space="preserve">bij de jaarrekening </w:t>
      </w:r>
      <w:r w:rsidR="00EC4E80">
        <w:rPr>
          <w:rFonts w:ascii="Arial" w:hAnsi="Arial" w:cs="Arial"/>
        </w:rPr>
        <w:t xml:space="preserve">(het zogenoemde spoor 3 in de drie-sporen-aanpak) </w:t>
      </w:r>
      <w:r w:rsidR="000E1385">
        <w:rPr>
          <w:rFonts w:ascii="Arial" w:hAnsi="Arial" w:cs="Arial"/>
        </w:rPr>
        <w:t>worden betrokken.</w:t>
      </w:r>
    </w:p>
    <w:p w14:paraId="4D591761" w14:textId="343DDE92" w:rsidR="006E6AD5" w:rsidRDefault="006E6AD5" w:rsidP="00907956">
      <w:pPr>
        <w:pStyle w:val="Lijstalinea"/>
        <w:numPr>
          <w:ilvl w:val="0"/>
          <w:numId w:val="8"/>
        </w:numPr>
        <w:spacing w:after="0"/>
      </w:pPr>
      <w:r>
        <w:rPr>
          <w:rFonts w:ascii="Arial" w:hAnsi="Arial" w:cs="Arial"/>
        </w:rPr>
        <w:t>De verhouding van bepaalde/onbepaalde tijd contracten ligt binnen de zorgorganisatie anders dan het landelijk gemiddelde (cao VVT) dat is verdisconteerd in de opslag van werkgeverslasten (regel 29). De landelijk gemiddelde verhouding van bepaalde/onbepaalde tijd contracten is 26/74. De invoering van de WAB per 2020 zorgt derhalve voor een hoger/lager rondrekenmodel ten opzichte van de verantwoording aan het zorgkantoor.</w:t>
      </w:r>
    </w:p>
    <w:sectPr w:rsidR="006E6AD5" w:rsidSect="00BF4962">
      <w:pgSz w:w="16838" w:h="11906" w:orient="landscape"/>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30A59" w14:textId="77777777" w:rsidR="00CE7DC4" w:rsidRDefault="00CE7DC4" w:rsidP="00EA7BD3">
      <w:pPr>
        <w:spacing w:after="0" w:line="240" w:lineRule="auto"/>
      </w:pPr>
      <w:r>
        <w:separator/>
      </w:r>
    </w:p>
  </w:endnote>
  <w:endnote w:type="continuationSeparator" w:id="0">
    <w:p w14:paraId="37100283" w14:textId="77777777" w:rsidR="00CE7DC4" w:rsidRDefault="00CE7DC4" w:rsidP="00EA7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99DF" w14:textId="77777777" w:rsidR="00CE7DC4" w:rsidRDefault="00CE7DC4" w:rsidP="00EA7BD3">
      <w:pPr>
        <w:spacing w:after="0" w:line="240" w:lineRule="auto"/>
      </w:pPr>
      <w:r>
        <w:separator/>
      </w:r>
    </w:p>
  </w:footnote>
  <w:footnote w:type="continuationSeparator" w:id="0">
    <w:p w14:paraId="054B7C4A" w14:textId="77777777" w:rsidR="00CE7DC4" w:rsidRDefault="00CE7DC4" w:rsidP="00EA7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2FD9"/>
    <w:multiLevelType w:val="hybridMultilevel"/>
    <w:tmpl w:val="C8223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C06BAA"/>
    <w:multiLevelType w:val="hybridMultilevel"/>
    <w:tmpl w:val="9ADC77A2"/>
    <w:lvl w:ilvl="0" w:tplc="35E05E42">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73420B"/>
    <w:multiLevelType w:val="hybridMultilevel"/>
    <w:tmpl w:val="CF744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746554"/>
    <w:multiLevelType w:val="hybridMultilevel"/>
    <w:tmpl w:val="1C9274EA"/>
    <w:lvl w:ilvl="0" w:tplc="04130001">
      <w:start w:val="1"/>
      <w:numFmt w:val="bullet"/>
      <w:lvlText w:val=""/>
      <w:lvlJc w:val="left"/>
      <w:pPr>
        <w:ind w:left="795" w:hanging="360"/>
      </w:pPr>
      <w:rPr>
        <w:rFonts w:ascii="Symbol" w:hAnsi="Symbol" w:hint="default"/>
      </w:rPr>
    </w:lvl>
    <w:lvl w:ilvl="1" w:tplc="04130003" w:tentative="1">
      <w:start w:val="1"/>
      <w:numFmt w:val="bullet"/>
      <w:lvlText w:val="o"/>
      <w:lvlJc w:val="left"/>
      <w:pPr>
        <w:ind w:left="1515" w:hanging="360"/>
      </w:pPr>
      <w:rPr>
        <w:rFonts w:ascii="Courier New" w:hAnsi="Courier New" w:cs="Courier New" w:hint="default"/>
      </w:rPr>
    </w:lvl>
    <w:lvl w:ilvl="2" w:tplc="04130005" w:tentative="1">
      <w:start w:val="1"/>
      <w:numFmt w:val="bullet"/>
      <w:lvlText w:val=""/>
      <w:lvlJc w:val="left"/>
      <w:pPr>
        <w:ind w:left="2235" w:hanging="360"/>
      </w:pPr>
      <w:rPr>
        <w:rFonts w:ascii="Wingdings" w:hAnsi="Wingdings" w:hint="default"/>
      </w:rPr>
    </w:lvl>
    <w:lvl w:ilvl="3" w:tplc="04130001" w:tentative="1">
      <w:start w:val="1"/>
      <w:numFmt w:val="bullet"/>
      <w:lvlText w:val=""/>
      <w:lvlJc w:val="left"/>
      <w:pPr>
        <w:ind w:left="2955" w:hanging="360"/>
      </w:pPr>
      <w:rPr>
        <w:rFonts w:ascii="Symbol" w:hAnsi="Symbol" w:hint="default"/>
      </w:rPr>
    </w:lvl>
    <w:lvl w:ilvl="4" w:tplc="04130003" w:tentative="1">
      <w:start w:val="1"/>
      <w:numFmt w:val="bullet"/>
      <w:lvlText w:val="o"/>
      <w:lvlJc w:val="left"/>
      <w:pPr>
        <w:ind w:left="3675" w:hanging="360"/>
      </w:pPr>
      <w:rPr>
        <w:rFonts w:ascii="Courier New" w:hAnsi="Courier New" w:cs="Courier New" w:hint="default"/>
      </w:rPr>
    </w:lvl>
    <w:lvl w:ilvl="5" w:tplc="04130005" w:tentative="1">
      <w:start w:val="1"/>
      <w:numFmt w:val="bullet"/>
      <w:lvlText w:val=""/>
      <w:lvlJc w:val="left"/>
      <w:pPr>
        <w:ind w:left="4395" w:hanging="360"/>
      </w:pPr>
      <w:rPr>
        <w:rFonts w:ascii="Wingdings" w:hAnsi="Wingdings" w:hint="default"/>
      </w:rPr>
    </w:lvl>
    <w:lvl w:ilvl="6" w:tplc="04130001" w:tentative="1">
      <w:start w:val="1"/>
      <w:numFmt w:val="bullet"/>
      <w:lvlText w:val=""/>
      <w:lvlJc w:val="left"/>
      <w:pPr>
        <w:ind w:left="5115" w:hanging="360"/>
      </w:pPr>
      <w:rPr>
        <w:rFonts w:ascii="Symbol" w:hAnsi="Symbol" w:hint="default"/>
      </w:rPr>
    </w:lvl>
    <w:lvl w:ilvl="7" w:tplc="04130003" w:tentative="1">
      <w:start w:val="1"/>
      <w:numFmt w:val="bullet"/>
      <w:lvlText w:val="o"/>
      <w:lvlJc w:val="left"/>
      <w:pPr>
        <w:ind w:left="5835" w:hanging="360"/>
      </w:pPr>
      <w:rPr>
        <w:rFonts w:ascii="Courier New" w:hAnsi="Courier New" w:cs="Courier New" w:hint="default"/>
      </w:rPr>
    </w:lvl>
    <w:lvl w:ilvl="8" w:tplc="04130005" w:tentative="1">
      <w:start w:val="1"/>
      <w:numFmt w:val="bullet"/>
      <w:lvlText w:val=""/>
      <w:lvlJc w:val="left"/>
      <w:pPr>
        <w:ind w:left="6555" w:hanging="360"/>
      </w:pPr>
      <w:rPr>
        <w:rFonts w:ascii="Wingdings" w:hAnsi="Wingdings" w:hint="default"/>
      </w:rPr>
    </w:lvl>
  </w:abstractNum>
  <w:abstractNum w:abstractNumId="4" w15:restartNumberingAfterBreak="0">
    <w:nsid w:val="4CE950D1"/>
    <w:multiLevelType w:val="hybridMultilevel"/>
    <w:tmpl w:val="30161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FE01A31"/>
    <w:multiLevelType w:val="hybridMultilevel"/>
    <w:tmpl w:val="D408C78C"/>
    <w:lvl w:ilvl="0" w:tplc="29982E62">
      <w:start w:val="2020"/>
      <w:numFmt w:val="decimal"/>
      <w:lvlText w:val="%1"/>
      <w:lvlJc w:val="left"/>
      <w:pPr>
        <w:ind w:left="800" w:hanging="4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70A61D2"/>
    <w:multiLevelType w:val="hybridMultilevel"/>
    <w:tmpl w:val="FD94D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363AF5"/>
    <w:multiLevelType w:val="hybridMultilevel"/>
    <w:tmpl w:val="34BA19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B808FA"/>
    <w:multiLevelType w:val="hybridMultilevel"/>
    <w:tmpl w:val="D5E097A2"/>
    <w:lvl w:ilvl="0" w:tplc="F7F29D74">
      <w:start w:val="2020"/>
      <w:numFmt w:val="decimal"/>
      <w:lvlText w:val="%1"/>
      <w:lvlJc w:val="left"/>
      <w:pPr>
        <w:ind w:left="800" w:hanging="44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9FF34C7"/>
    <w:multiLevelType w:val="hybridMultilevel"/>
    <w:tmpl w:val="03DC6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287BA7"/>
    <w:multiLevelType w:val="hybridMultilevel"/>
    <w:tmpl w:val="9C5E49D8"/>
    <w:lvl w:ilvl="0" w:tplc="39DE4F1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58B334B"/>
    <w:multiLevelType w:val="hybridMultilevel"/>
    <w:tmpl w:val="0F3E3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882E0F"/>
    <w:multiLevelType w:val="hybridMultilevel"/>
    <w:tmpl w:val="6B52BC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9"/>
  </w:num>
  <w:num w:numId="5">
    <w:abstractNumId w:val="10"/>
  </w:num>
  <w:num w:numId="6">
    <w:abstractNumId w:val="11"/>
  </w:num>
  <w:num w:numId="7">
    <w:abstractNumId w:val="6"/>
  </w:num>
  <w:num w:numId="8">
    <w:abstractNumId w:val="4"/>
  </w:num>
  <w:num w:numId="9">
    <w:abstractNumId w:val="1"/>
  </w:num>
  <w:num w:numId="10">
    <w:abstractNumId w:val="8"/>
  </w:num>
  <w:num w:numId="11">
    <w:abstractNumId w:val="5"/>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DD"/>
    <w:rsid w:val="00015907"/>
    <w:rsid w:val="0002696F"/>
    <w:rsid w:val="00034875"/>
    <w:rsid w:val="00041A79"/>
    <w:rsid w:val="00057005"/>
    <w:rsid w:val="0006055A"/>
    <w:rsid w:val="00072835"/>
    <w:rsid w:val="000751E0"/>
    <w:rsid w:val="00076219"/>
    <w:rsid w:val="00091749"/>
    <w:rsid w:val="000A2C12"/>
    <w:rsid w:val="000B2A41"/>
    <w:rsid w:val="000D46A3"/>
    <w:rsid w:val="000E1291"/>
    <w:rsid w:val="000E1385"/>
    <w:rsid w:val="000F0B93"/>
    <w:rsid w:val="000F4AA2"/>
    <w:rsid w:val="000F7687"/>
    <w:rsid w:val="00100B4E"/>
    <w:rsid w:val="00117A69"/>
    <w:rsid w:val="00123A62"/>
    <w:rsid w:val="00127CB6"/>
    <w:rsid w:val="001338DB"/>
    <w:rsid w:val="00134F13"/>
    <w:rsid w:val="001436C9"/>
    <w:rsid w:val="001506D0"/>
    <w:rsid w:val="00172DF4"/>
    <w:rsid w:val="00182848"/>
    <w:rsid w:val="00182A42"/>
    <w:rsid w:val="001835C6"/>
    <w:rsid w:val="00185EF4"/>
    <w:rsid w:val="00192A25"/>
    <w:rsid w:val="00195AE1"/>
    <w:rsid w:val="001A4107"/>
    <w:rsid w:val="001A4724"/>
    <w:rsid w:val="001B33A9"/>
    <w:rsid w:val="001B38AD"/>
    <w:rsid w:val="001F0D54"/>
    <w:rsid w:val="00200CDC"/>
    <w:rsid w:val="00205AB5"/>
    <w:rsid w:val="002436D7"/>
    <w:rsid w:val="00253A2B"/>
    <w:rsid w:val="00270797"/>
    <w:rsid w:val="002C46ED"/>
    <w:rsid w:val="002D505F"/>
    <w:rsid w:val="00303F94"/>
    <w:rsid w:val="00343432"/>
    <w:rsid w:val="00345DF6"/>
    <w:rsid w:val="003553AC"/>
    <w:rsid w:val="00356B16"/>
    <w:rsid w:val="003618A8"/>
    <w:rsid w:val="00371E2F"/>
    <w:rsid w:val="003726D9"/>
    <w:rsid w:val="00376B61"/>
    <w:rsid w:val="00376C1E"/>
    <w:rsid w:val="00384778"/>
    <w:rsid w:val="00396C74"/>
    <w:rsid w:val="003A16C7"/>
    <w:rsid w:val="003B5AC9"/>
    <w:rsid w:val="003C0733"/>
    <w:rsid w:val="003C782B"/>
    <w:rsid w:val="003D0EE5"/>
    <w:rsid w:val="003D16A4"/>
    <w:rsid w:val="003F27E0"/>
    <w:rsid w:val="003F6A1A"/>
    <w:rsid w:val="0040022E"/>
    <w:rsid w:val="00401393"/>
    <w:rsid w:val="00406962"/>
    <w:rsid w:val="004217B5"/>
    <w:rsid w:val="00424703"/>
    <w:rsid w:val="004247D1"/>
    <w:rsid w:val="00432FDA"/>
    <w:rsid w:val="00433F1C"/>
    <w:rsid w:val="00435001"/>
    <w:rsid w:val="00435E24"/>
    <w:rsid w:val="00436F8E"/>
    <w:rsid w:val="00440976"/>
    <w:rsid w:val="004508F8"/>
    <w:rsid w:val="00463A4E"/>
    <w:rsid w:val="004736CA"/>
    <w:rsid w:val="00492858"/>
    <w:rsid w:val="004935A3"/>
    <w:rsid w:val="004A7635"/>
    <w:rsid w:val="004B3208"/>
    <w:rsid w:val="004B4135"/>
    <w:rsid w:val="004B6579"/>
    <w:rsid w:val="004C16D8"/>
    <w:rsid w:val="004C6106"/>
    <w:rsid w:val="004D1662"/>
    <w:rsid w:val="004D7D52"/>
    <w:rsid w:val="004E192A"/>
    <w:rsid w:val="004E378D"/>
    <w:rsid w:val="004E479B"/>
    <w:rsid w:val="004E5DC1"/>
    <w:rsid w:val="004F0AE3"/>
    <w:rsid w:val="00506CFB"/>
    <w:rsid w:val="00511F7B"/>
    <w:rsid w:val="005314B3"/>
    <w:rsid w:val="00531A76"/>
    <w:rsid w:val="005421D3"/>
    <w:rsid w:val="00544D90"/>
    <w:rsid w:val="00545BC5"/>
    <w:rsid w:val="00556C02"/>
    <w:rsid w:val="0056442C"/>
    <w:rsid w:val="00574C31"/>
    <w:rsid w:val="00577157"/>
    <w:rsid w:val="00577A10"/>
    <w:rsid w:val="0059014E"/>
    <w:rsid w:val="005A00A3"/>
    <w:rsid w:val="005A2243"/>
    <w:rsid w:val="005B7CC3"/>
    <w:rsid w:val="006010BA"/>
    <w:rsid w:val="006060EA"/>
    <w:rsid w:val="00613E8E"/>
    <w:rsid w:val="00614457"/>
    <w:rsid w:val="0063464E"/>
    <w:rsid w:val="00657723"/>
    <w:rsid w:val="0066039B"/>
    <w:rsid w:val="00664A54"/>
    <w:rsid w:val="0066659E"/>
    <w:rsid w:val="006A5555"/>
    <w:rsid w:val="006C3666"/>
    <w:rsid w:val="006C3B59"/>
    <w:rsid w:val="006C3C6A"/>
    <w:rsid w:val="006C63FA"/>
    <w:rsid w:val="006E6AD5"/>
    <w:rsid w:val="006F7F79"/>
    <w:rsid w:val="007149E9"/>
    <w:rsid w:val="00720718"/>
    <w:rsid w:val="0073374C"/>
    <w:rsid w:val="007346A0"/>
    <w:rsid w:val="00743966"/>
    <w:rsid w:val="0074487E"/>
    <w:rsid w:val="007543DB"/>
    <w:rsid w:val="007559C6"/>
    <w:rsid w:val="00756AA6"/>
    <w:rsid w:val="00766FBB"/>
    <w:rsid w:val="00781657"/>
    <w:rsid w:val="00785A74"/>
    <w:rsid w:val="007A3F56"/>
    <w:rsid w:val="007A4EB5"/>
    <w:rsid w:val="007C5D32"/>
    <w:rsid w:val="007D290E"/>
    <w:rsid w:val="007D53AF"/>
    <w:rsid w:val="007F0DCE"/>
    <w:rsid w:val="0080287F"/>
    <w:rsid w:val="008275A9"/>
    <w:rsid w:val="00835AEF"/>
    <w:rsid w:val="00842C3E"/>
    <w:rsid w:val="00855776"/>
    <w:rsid w:val="00872302"/>
    <w:rsid w:val="00876090"/>
    <w:rsid w:val="0087656F"/>
    <w:rsid w:val="00887B29"/>
    <w:rsid w:val="00887D22"/>
    <w:rsid w:val="008900CC"/>
    <w:rsid w:val="00892806"/>
    <w:rsid w:val="008937FD"/>
    <w:rsid w:val="00895F6D"/>
    <w:rsid w:val="008A2F56"/>
    <w:rsid w:val="008B2455"/>
    <w:rsid w:val="008C0628"/>
    <w:rsid w:val="008C69BF"/>
    <w:rsid w:val="008D6592"/>
    <w:rsid w:val="008F4735"/>
    <w:rsid w:val="009074A6"/>
    <w:rsid w:val="00907956"/>
    <w:rsid w:val="009134A1"/>
    <w:rsid w:val="0094322F"/>
    <w:rsid w:val="00946C42"/>
    <w:rsid w:val="00951153"/>
    <w:rsid w:val="00951F93"/>
    <w:rsid w:val="009520DF"/>
    <w:rsid w:val="00952BD2"/>
    <w:rsid w:val="00955ED1"/>
    <w:rsid w:val="00980557"/>
    <w:rsid w:val="009864BC"/>
    <w:rsid w:val="00995652"/>
    <w:rsid w:val="009C1AAF"/>
    <w:rsid w:val="009D0DAB"/>
    <w:rsid w:val="009D3E8E"/>
    <w:rsid w:val="009E2F02"/>
    <w:rsid w:val="009E4D51"/>
    <w:rsid w:val="009F394A"/>
    <w:rsid w:val="009F4606"/>
    <w:rsid w:val="00A035BB"/>
    <w:rsid w:val="00A10587"/>
    <w:rsid w:val="00A105B5"/>
    <w:rsid w:val="00A10DCD"/>
    <w:rsid w:val="00A22DDE"/>
    <w:rsid w:val="00A32D34"/>
    <w:rsid w:val="00A53D50"/>
    <w:rsid w:val="00A55AC0"/>
    <w:rsid w:val="00A63C05"/>
    <w:rsid w:val="00A6410B"/>
    <w:rsid w:val="00A64EA0"/>
    <w:rsid w:val="00A65892"/>
    <w:rsid w:val="00A75AA8"/>
    <w:rsid w:val="00A7612E"/>
    <w:rsid w:val="00A80EE9"/>
    <w:rsid w:val="00A84D50"/>
    <w:rsid w:val="00AA29BC"/>
    <w:rsid w:val="00AA7880"/>
    <w:rsid w:val="00AB0D20"/>
    <w:rsid w:val="00AC73BB"/>
    <w:rsid w:val="00AC7A1C"/>
    <w:rsid w:val="00AD32BB"/>
    <w:rsid w:val="00AE2A08"/>
    <w:rsid w:val="00AF48A6"/>
    <w:rsid w:val="00B1143A"/>
    <w:rsid w:val="00B2198B"/>
    <w:rsid w:val="00B25582"/>
    <w:rsid w:val="00B26361"/>
    <w:rsid w:val="00B275AE"/>
    <w:rsid w:val="00B32272"/>
    <w:rsid w:val="00B32BD4"/>
    <w:rsid w:val="00B44D84"/>
    <w:rsid w:val="00B95D78"/>
    <w:rsid w:val="00B97753"/>
    <w:rsid w:val="00BB384A"/>
    <w:rsid w:val="00BB4C24"/>
    <w:rsid w:val="00BD7F40"/>
    <w:rsid w:val="00BE7A25"/>
    <w:rsid w:val="00BF11A0"/>
    <w:rsid w:val="00BF4962"/>
    <w:rsid w:val="00C01D2D"/>
    <w:rsid w:val="00C021F9"/>
    <w:rsid w:val="00C10E57"/>
    <w:rsid w:val="00C3221F"/>
    <w:rsid w:val="00C36500"/>
    <w:rsid w:val="00C47CDD"/>
    <w:rsid w:val="00C51D5C"/>
    <w:rsid w:val="00C6064F"/>
    <w:rsid w:val="00C656AA"/>
    <w:rsid w:val="00C6575C"/>
    <w:rsid w:val="00C67FC3"/>
    <w:rsid w:val="00C7179F"/>
    <w:rsid w:val="00C91DF0"/>
    <w:rsid w:val="00C9676B"/>
    <w:rsid w:val="00CA6276"/>
    <w:rsid w:val="00CB4452"/>
    <w:rsid w:val="00CC763A"/>
    <w:rsid w:val="00CD526D"/>
    <w:rsid w:val="00CD5FFD"/>
    <w:rsid w:val="00CE36E2"/>
    <w:rsid w:val="00CE7DC4"/>
    <w:rsid w:val="00D14878"/>
    <w:rsid w:val="00D16D51"/>
    <w:rsid w:val="00D2517D"/>
    <w:rsid w:val="00D334E3"/>
    <w:rsid w:val="00D40CE4"/>
    <w:rsid w:val="00D418D2"/>
    <w:rsid w:val="00D736CD"/>
    <w:rsid w:val="00D73E93"/>
    <w:rsid w:val="00DC1347"/>
    <w:rsid w:val="00DC18FD"/>
    <w:rsid w:val="00E02E35"/>
    <w:rsid w:val="00E13CE9"/>
    <w:rsid w:val="00E204DA"/>
    <w:rsid w:val="00E21D7E"/>
    <w:rsid w:val="00E36449"/>
    <w:rsid w:val="00E47810"/>
    <w:rsid w:val="00E54729"/>
    <w:rsid w:val="00E73A87"/>
    <w:rsid w:val="00E8185A"/>
    <w:rsid w:val="00E86680"/>
    <w:rsid w:val="00E921F9"/>
    <w:rsid w:val="00E93133"/>
    <w:rsid w:val="00EA6C23"/>
    <w:rsid w:val="00EA7BD3"/>
    <w:rsid w:val="00EB5B0E"/>
    <w:rsid w:val="00EB6560"/>
    <w:rsid w:val="00EC2830"/>
    <w:rsid w:val="00EC4E80"/>
    <w:rsid w:val="00EC5800"/>
    <w:rsid w:val="00ED03FD"/>
    <w:rsid w:val="00EE479A"/>
    <w:rsid w:val="00EE6C2A"/>
    <w:rsid w:val="00EF2E8F"/>
    <w:rsid w:val="00F01502"/>
    <w:rsid w:val="00F0368B"/>
    <w:rsid w:val="00F13A99"/>
    <w:rsid w:val="00F263DD"/>
    <w:rsid w:val="00F374DA"/>
    <w:rsid w:val="00F612C6"/>
    <w:rsid w:val="00F6426E"/>
    <w:rsid w:val="00F80DA8"/>
    <w:rsid w:val="00F8548C"/>
    <w:rsid w:val="00F92E11"/>
    <w:rsid w:val="00FA7EF8"/>
    <w:rsid w:val="00FB32D0"/>
    <w:rsid w:val="00FC59C1"/>
    <w:rsid w:val="00FC6DDF"/>
    <w:rsid w:val="00FD25E4"/>
    <w:rsid w:val="00FD42EF"/>
    <w:rsid w:val="00FD527F"/>
    <w:rsid w:val="00FE27EF"/>
    <w:rsid w:val="00FE6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B29F1"/>
  <w15:docId w15:val="{FC93BC1B-745E-4EC2-A894-E890B222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134F1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1E2F"/>
    <w:pPr>
      <w:ind w:left="720"/>
      <w:contextualSpacing/>
    </w:pPr>
  </w:style>
  <w:style w:type="table" w:styleId="Tabelraster">
    <w:name w:val="Table Grid"/>
    <w:basedOn w:val="Standaardtabel"/>
    <w:uiPriority w:val="59"/>
    <w:rsid w:val="00D73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EA7BD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EA7BD3"/>
  </w:style>
  <w:style w:type="paragraph" w:styleId="Voettekst">
    <w:name w:val="footer"/>
    <w:basedOn w:val="Standaard"/>
    <w:link w:val="VoettekstChar"/>
    <w:uiPriority w:val="99"/>
    <w:unhideWhenUsed/>
    <w:rsid w:val="00EA7BD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EA7BD3"/>
  </w:style>
  <w:style w:type="character" w:customStyle="1" w:styleId="e24kjd">
    <w:name w:val="e24kjd"/>
    <w:basedOn w:val="Standaardalinea-lettertype"/>
    <w:rsid w:val="00100B4E"/>
  </w:style>
  <w:style w:type="character" w:styleId="Hyperlink">
    <w:name w:val="Hyperlink"/>
    <w:basedOn w:val="Standaardalinea-lettertype"/>
    <w:uiPriority w:val="99"/>
    <w:unhideWhenUsed/>
    <w:rsid w:val="00E73A87"/>
    <w:rPr>
      <w:color w:val="0000FF" w:themeColor="hyperlink"/>
      <w:u w:val="single"/>
    </w:rPr>
  </w:style>
  <w:style w:type="character" w:styleId="Onopgelostemelding">
    <w:name w:val="Unresolved Mention"/>
    <w:basedOn w:val="Standaardalinea-lettertype"/>
    <w:uiPriority w:val="99"/>
    <w:semiHidden/>
    <w:unhideWhenUsed/>
    <w:rsid w:val="00E73A87"/>
    <w:rPr>
      <w:color w:val="605E5C"/>
      <w:shd w:val="clear" w:color="auto" w:fill="E1DFDD"/>
    </w:rPr>
  </w:style>
  <w:style w:type="character" w:styleId="Verwijzingopmerking">
    <w:name w:val="annotation reference"/>
    <w:basedOn w:val="Standaardalinea-lettertype"/>
    <w:uiPriority w:val="99"/>
    <w:semiHidden/>
    <w:unhideWhenUsed/>
    <w:rsid w:val="00B26361"/>
    <w:rPr>
      <w:sz w:val="16"/>
      <w:szCs w:val="16"/>
    </w:rPr>
  </w:style>
  <w:style w:type="paragraph" w:styleId="Tekstopmerking">
    <w:name w:val="annotation text"/>
    <w:basedOn w:val="Standaard"/>
    <w:link w:val="TekstopmerkingChar"/>
    <w:uiPriority w:val="99"/>
    <w:semiHidden/>
    <w:unhideWhenUsed/>
    <w:rsid w:val="00B26361"/>
    <w:pPr>
      <w:spacing w:line="240" w:lineRule="auto"/>
    </w:pPr>
  </w:style>
  <w:style w:type="character" w:customStyle="1" w:styleId="TekstopmerkingChar">
    <w:name w:val="Tekst opmerking Char"/>
    <w:basedOn w:val="Standaardalinea-lettertype"/>
    <w:link w:val="Tekstopmerking"/>
    <w:uiPriority w:val="99"/>
    <w:semiHidden/>
    <w:rsid w:val="00B26361"/>
  </w:style>
  <w:style w:type="paragraph" w:styleId="Onderwerpvanopmerking">
    <w:name w:val="annotation subject"/>
    <w:basedOn w:val="Tekstopmerking"/>
    <w:next w:val="Tekstopmerking"/>
    <w:link w:val="OnderwerpvanopmerkingChar"/>
    <w:uiPriority w:val="99"/>
    <w:semiHidden/>
    <w:unhideWhenUsed/>
    <w:rsid w:val="00B26361"/>
    <w:rPr>
      <w:b/>
      <w:bCs/>
    </w:rPr>
  </w:style>
  <w:style w:type="character" w:customStyle="1" w:styleId="OnderwerpvanopmerkingChar">
    <w:name w:val="Onderwerp van opmerking Char"/>
    <w:basedOn w:val="TekstopmerkingChar"/>
    <w:link w:val="Onderwerpvanopmerking"/>
    <w:uiPriority w:val="99"/>
    <w:semiHidden/>
    <w:rsid w:val="00B26361"/>
    <w:rPr>
      <w:b/>
      <w:bCs/>
    </w:rPr>
  </w:style>
  <w:style w:type="paragraph" w:styleId="Ballontekst">
    <w:name w:val="Balloon Text"/>
    <w:basedOn w:val="Standaard"/>
    <w:link w:val="BallontekstChar"/>
    <w:uiPriority w:val="99"/>
    <w:semiHidden/>
    <w:unhideWhenUsed/>
    <w:rsid w:val="00B263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6361"/>
    <w:rPr>
      <w:rFonts w:ascii="Segoe UI" w:hAnsi="Segoe UI" w:cs="Segoe UI"/>
      <w:sz w:val="18"/>
      <w:szCs w:val="18"/>
    </w:rPr>
  </w:style>
  <w:style w:type="paragraph" w:styleId="Revisie">
    <w:name w:val="Revision"/>
    <w:hidden/>
    <w:uiPriority w:val="99"/>
    <w:semiHidden/>
    <w:rsid w:val="00EA6C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923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0FC10AA9F0CA42B20F5CC7D0047BF4" ma:contentTypeVersion="12" ma:contentTypeDescription="Een nieuw document maken." ma:contentTypeScope="" ma:versionID="32705f8dbbe4d3836384e9627d5c6fd3">
  <xsd:schema xmlns:xsd="http://www.w3.org/2001/XMLSchema" xmlns:xs="http://www.w3.org/2001/XMLSchema" xmlns:p="http://schemas.microsoft.com/office/2006/metadata/properties" xmlns:ns1="http://schemas.microsoft.com/sharepoint/v3" xmlns:ns3="372194ef-1a0e-4716-ac72-0667623a8988" xmlns:ns4="14be0511-4c13-409a-9413-4652dd60a08e" targetNamespace="http://schemas.microsoft.com/office/2006/metadata/properties" ma:root="true" ma:fieldsID="402295ddcda9a355e392a351d553e66f" ns1:_="" ns3:_="" ns4:_="">
    <xsd:import namespace="http://schemas.microsoft.com/sharepoint/v3"/>
    <xsd:import namespace="372194ef-1a0e-4716-ac72-0667623a8988"/>
    <xsd:import namespace="14be0511-4c13-409a-9413-4652dd60a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Eigenschappen van het geïntegreerd beleid voor naleving" ma:hidden="true" ma:internalName="_ip_UnifiedCompliancePolicyProperties">
      <xsd:simpleType>
        <xsd:restriction base="dms:Note"/>
      </xsd:simpleType>
    </xsd:element>
    <xsd:element name="_ip_UnifiedCompliancePolicyUIAction" ma:index="19"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194ef-1a0e-4716-ac72-0667623a8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be0511-4c13-409a-9413-4652dd60a08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F451A-E974-40CF-A50D-78FFCDF825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194ef-1a0e-4716-ac72-0667623a8988"/>
    <ds:schemaRef ds:uri="14be0511-4c13-409a-9413-4652dd60a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4AE7C-BE9F-4BFB-BE4A-F9BAA699B5C4}">
  <ds:schemaRefs>
    <ds:schemaRef ds:uri="http://schemas.microsoft.com/sharepoint/v3"/>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14be0511-4c13-409a-9413-4652dd60a08e"/>
    <ds:schemaRef ds:uri="http://schemas.microsoft.com/office/2006/metadata/properties"/>
    <ds:schemaRef ds:uri="372194ef-1a0e-4716-ac72-0667623a8988"/>
    <ds:schemaRef ds:uri="http://purl.org/dc/dcmitype/"/>
  </ds:schemaRefs>
</ds:datastoreItem>
</file>

<file path=customXml/itemProps3.xml><?xml version="1.0" encoding="utf-8"?>
<ds:datastoreItem xmlns:ds="http://schemas.openxmlformats.org/officeDocument/2006/customXml" ds:itemID="{45B4FBCB-62C8-4902-AE59-89B79A932721}">
  <ds:schemaRefs>
    <ds:schemaRef ds:uri="http://schemas.microsoft.com/sharepoint/v3/contenttype/forms"/>
  </ds:schemaRefs>
</ds:datastoreItem>
</file>

<file path=customXml/itemProps4.xml><?xml version="1.0" encoding="utf-8"?>
<ds:datastoreItem xmlns:ds="http://schemas.openxmlformats.org/officeDocument/2006/customXml" ds:itemID="{A415810A-E2D8-40CF-AC94-B8F8F7EA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3638</Words>
  <Characters>20009</Characters>
  <Application>Microsoft Office Word</Application>
  <DocSecurity>0</DocSecurity>
  <Lines>166</Lines>
  <Paragraphs>47</Paragraphs>
  <ScaleCrop>false</ScaleCrop>
  <HeadingPairs>
    <vt:vector size="2" baseType="variant">
      <vt:variant>
        <vt:lpstr>Titel</vt:lpstr>
      </vt:variant>
      <vt:variant>
        <vt:i4>1</vt:i4>
      </vt:variant>
    </vt:vector>
  </HeadingPairs>
  <TitlesOfParts>
    <vt:vector size="1" baseType="lpstr">
      <vt:lpstr/>
    </vt:vector>
  </TitlesOfParts>
  <Company>Stichting Verpleeghuis Het Parkhuis</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de Laat</dc:creator>
  <cp:lastModifiedBy>Wietsma, Emmy</cp:lastModifiedBy>
  <cp:revision>2</cp:revision>
  <cp:lastPrinted>2019-12-18T10:16:00Z</cp:lastPrinted>
  <dcterms:created xsi:type="dcterms:W3CDTF">2021-03-11T10:50:00Z</dcterms:created>
  <dcterms:modified xsi:type="dcterms:W3CDTF">2021-03-11T10:50:00Z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0x010100940FC10AA9F0CA42B20F5CC7D0047BF4</vt:lpwstr>
  </property>
</Properties>
</file>